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745" w:rsidRPr="00EA74C3" w:rsidRDefault="004F7745" w:rsidP="009B075D">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3F49B8">
        <w:rPr>
          <w:rStyle w:val="af9"/>
          <w:rFonts w:ascii="Arial" w:eastAsia="宋体" w:hAnsi="Arial" w:cs="Arial" w:hint="eastAsia"/>
        </w:rPr>
        <w:t>9</w:t>
      </w:r>
      <w:r w:rsidR="00E11D29">
        <w:rPr>
          <w:rStyle w:val="af9"/>
          <w:rFonts w:ascii="Arial" w:eastAsia="宋体" w:hAnsi="Arial" w:cs="Arial" w:hint="eastAsia"/>
        </w:rPr>
        <w:t>8</w:t>
      </w:r>
      <w:r w:rsidR="006A5F85">
        <w:rPr>
          <w:rStyle w:val="af9"/>
          <w:rFonts w:ascii="Arial" w:eastAsia="宋体" w:hAnsi="Arial" w:cs="Arial" w:hint="eastAsia"/>
        </w:rPr>
        <w:t>-e</w:t>
      </w:r>
      <w:r w:rsidRPr="00EA74C3">
        <w:rPr>
          <w:rStyle w:val="af9"/>
          <w:rFonts w:ascii="Arial" w:eastAsia="宋体" w:hAnsi="Arial" w:cs="Arial" w:hint="eastAsia"/>
        </w:rPr>
        <w:tab/>
      </w:r>
      <w:r w:rsidR="006243C7" w:rsidRPr="006243C7">
        <w:rPr>
          <w:rStyle w:val="af9"/>
          <w:rFonts w:ascii="Arial" w:eastAsia="宋体" w:hAnsi="Arial" w:cs="Arial"/>
        </w:rPr>
        <w:t>R4-2</w:t>
      </w:r>
      <w:r w:rsidR="00E11D29">
        <w:rPr>
          <w:rStyle w:val="af9"/>
          <w:rFonts w:ascii="Arial" w:eastAsia="宋体" w:hAnsi="Arial" w:cs="Arial" w:hint="eastAsia"/>
        </w:rPr>
        <w:t>1</w:t>
      </w:r>
      <w:r w:rsidR="00C454F7">
        <w:rPr>
          <w:rStyle w:val="af9"/>
          <w:rFonts w:ascii="Arial" w:eastAsia="宋体" w:hAnsi="Arial" w:cs="Arial" w:hint="eastAsia"/>
        </w:rPr>
        <w:t>00400</w:t>
      </w:r>
    </w:p>
    <w:p w:rsidR="004F7745" w:rsidRPr="005A1E2B" w:rsidRDefault="00E11D29" w:rsidP="009B075D">
      <w:pPr>
        <w:tabs>
          <w:tab w:val="left" w:pos="8400"/>
        </w:tabs>
        <w:overflowPunct/>
        <w:autoSpaceDE/>
        <w:autoSpaceDN/>
        <w:adjustRightInd/>
        <w:spacing w:before="0" w:afterLines="20" w:after="48"/>
        <w:textAlignment w:val="auto"/>
        <w:rPr>
          <w:rStyle w:val="af9"/>
          <w:rFonts w:ascii="Arial" w:eastAsia="宋体" w:hAnsi="Arial" w:cs="Arial"/>
        </w:rPr>
      </w:pPr>
      <w:r w:rsidRPr="00E11D29">
        <w:rPr>
          <w:rStyle w:val="af9"/>
          <w:rFonts w:ascii="Arial" w:eastAsia="宋体" w:hAnsi="Arial" w:cs="Arial"/>
        </w:rPr>
        <w:t>Electronic Meeting, 25</w:t>
      </w:r>
      <w:r w:rsidRPr="00977743">
        <w:rPr>
          <w:rStyle w:val="af9"/>
          <w:rFonts w:ascii="Arial" w:eastAsia="宋体" w:hAnsi="Arial" w:cs="Arial"/>
          <w:vertAlign w:val="superscript"/>
        </w:rPr>
        <w:t>th</w:t>
      </w:r>
      <w:r w:rsidRPr="00E11D29">
        <w:rPr>
          <w:rStyle w:val="af9"/>
          <w:rFonts w:ascii="Arial" w:eastAsia="宋体" w:hAnsi="Arial" w:cs="Arial"/>
        </w:rPr>
        <w:t xml:space="preserve"> Jan. – 5</w:t>
      </w:r>
      <w:r w:rsidRPr="00977743">
        <w:rPr>
          <w:rStyle w:val="af9"/>
          <w:rFonts w:ascii="Arial" w:eastAsia="宋体" w:hAnsi="Arial" w:cs="Arial"/>
          <w:vertAlign w:val="superscript"/>
        </w:rPr>
        <w:t>th</w:t>
      </w:r>
      <w:r w:rsidRPr="00E11D29">
        <w:rPr>
          <w:rStyle w:val="af9"/>
          <w:rFonts w:ascii="Arial" w:eastAsia="宋体" w:hAnsi="Arial" w:cs="Arial"/>
        </w:rPr>
        <w:t xml:space="preserve"> Feb., 2021</w:t>
      </w:r>
    </w:p>
    <w:p w:rsidR="00034C96" w:rsidRPr="00642802" w:rsidRDefault="00034C96"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5A7894" w:rsidRPr="005A7894">
        <w:rPr>
          <w:rFonts w:ascii="Arial" w:hAnsi="Arial" w:cs="Arial"/>
          <w:b w:val="0"/>
        </w:rPr>
        <w:t xml:space="preserve">Discussion on </w:t>
      </w:r>
      <w:r w:rsidR="00EA0CAD" w:rsidRPr="00EA0CAD">
        <w:rPr>
          <w:rFonts w:ascii="Arial" w:hAnsi="Arial" w:cs="Arial"/>
          <w:b w:val="0"/>
        </w:rPr>
        <w:t>SRS antenna port switching</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952DAC">
        <w:rPr>
          <w:rFonts w:ascii="Arial" w:hAnsi="Arial" w:cs="Arial" w:hint="eastAsia"/>
          <w:b w:val="0"/>
        </w:rPr>
        <w:t>11</w:t>
      </w:r>
      <w:r w:rsidR="00632958">
        <w:rPr>
          <w:rFonts w:ascii="Arial" w:hAnsi="Arial" w:cs="Arial" w:hint="eastAsia"/>
          <w:b w:val="0"/>
        </w:rPr>
        <w:t>.</w:t>
      </w:r>
      <w:r w:rsidR="00EA0CAD">
        <w:rPr>
          <w:rFonts w:ascii="Arial" w:hAnsi="Arial" w:cs="Arial" w:hint="eastAsia"/>
          <w:b w:val="0"/>
        </w:rPr>
        <w:t>4</w:t>
      </w:r>
      <w:r w:rsidR="00F166D9">
        <w:rPr>
          <w:rFonts w:ascii="Arial" w:hAnsi="Arial" w:cs="Arial" w:hint="eastAsia"/>
          <w:b w:val="0"/>
        </w:rPr>
        <w:t>.</w:t>
      </w:r>
      <w:r w:rsidR="00E11D29">
        <w:rPr>
          <w:rFonts w:ascii="Arial" w:hAnsi="Arial" w:cs="Arial" w:hint="eastAsia"/>
          <w:b w:val="0"/>
        </w:rPr>
        <w:t>2</w:t>
      </w:r>
      <w:r w:rsidR="00EA0CAD">
        <w:rPr>
          <w:rFonts w:ascii="Arial" w:hAnsi="Arial" w:cs="Arial" w:hint="eastAsia"/>
          <w:b w:val="0"/>
        </w:rPr>
        <w:t>.1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375653" w:rsidRDefault="00375653" w:rsidP="00375653">
      <w:pPr>
        <w:spacing w:before="0" w:after="120"/>
        <w:jc w:val="left"/>
        <w:rPr>
          <w:sz w:val="20"/>
        </w:rPr>
      </w:pPr>
      <w:r>
        <w:rPr>
          <w:sz w:val="20"/>
        </w:rPr>
        <w:t>I</w:t>
      </w:r>
      <w:r>
        <w:rPr>
          <w:rFonts w:hint="eastAsia"/>
          <w:sz w:val="20"/>
        </w:rPr>
        <w:t xml:space="preserve">n RAN#89e meeting, a new work item for R17 RRM further enhancement was approved and planned to start discussion from RAN4#98e meeting. The WID was revised in RAN#90e meeting and approved in [1]. </w:t>
      </w:r>
    </w:p>
    <w:p w:rsidR="00375653" w:rsidRPr="00375653" w:rsidRDefault="00375653" w:rsidP="00976E0B">
      <w:pPr>
        <w:spacing w:before="0" w:after="120"/>
        <w:jc w:val="left"/>
        <w:rPr>
          <w:sz w:val="20"/>
        </w:rPr>
      </w:pPr>
      <w:r>
        <w:rPr>
          <w:rFonts w:hint="eastAsia"/>
          <w:sz w:val="20"/>
        </w:rPr>
        <w:t>In RAN4#97-e meeting, the work plan for work item of f</w:t>
      </w:r>
      <w:r w:rsidRPr="00EA0CAD">
        <w:rPr>
          <w:sz w:val="20"/>
        </w:rPr>
        <w:t>urther RRM enhancement for NR and MR-DC</w:t>
      </w:r>
      <w:r>
        <w:rPr>
          <w:rFonts w:hint="eastAsia"/>
          <w:sz w:val="20"/>
        </w:rPr>
        <w:t xml:space="preserve"> was approved [2]. And the following issues are planned to be discussed in this meeting.</w:t>
      </w:r>
    </w:p>
    <w:p w:rsidR="00EA0CAD" w:rsidRPr="00EA0CAD" w:rsidRDefault="00EA0CAD" w:rsidP="00EA0CAD">
      <w:pPr>
        <w:pStyle w:val="aff0"/>
        <w:spacing w:beforeLines="25" w:before="60" w:afterLines="25" w:after="60"/>
        <w:ind w:left="360" w:firstLine="0"/>
        <w:rPr>
          <w:rFonts w:ascii="Arial" w:hAnsi="Arial" w:cs="Arial"/>
          <w:sz w:val="20"/>
          <w:lang w:val="en-US"/>
        </w:rPr>
      </w:pPr>
      <w:r>
        <w:rPr>
          <w:rFonts w:ascii="Arial" w:hAnsi="Arial" w:cs="Arial" w:hint="eastAsia"/>
          <w:sz w:val="20"/>
          <w:lang w:val="en-US"/>
        </w:rPr>
        <w:t xml:space="preserve">(2)  </w:t>
      </w:r>
      <w:r w:rsidRPr="00EA0CAD">
        <w:rPr>
          <w:rFonts w:ascii="Arial" w:hAnsi="Arial" w:cs="Arial"/>
          <w:sz w:val="20"/>
          <w:lang w:val="en-US"/>
        </w:rPr>
        <w:t>3GPP RAN4 #98e meeting (February, 2021, 1.5TU, Core part)</w:t>
      </w:r>
    </w:p>
    <w:p w:rsidR="00EA0CAD" w:rsidRPr="00922CCA" w:rsidRDefault="00EA0CAD" w:rsidP="00EA0CAD">
      <w:pPr>
        <w:pStyle w:val="afa"/>
        <w:widowControl/>
        <w:numPr>
          <w:ilvl w:val="0"/>
          <w:numId w:val="27"/>
        </w:numPr>
        <w:snapToGrid w:val="0"/>
        <w:spacing w:beforeLines="20" w:before="48" w:afterLines="20" w:after="48" w:line="240" w:lineRule="auto"/>
        <w:ind w:firstLineChars="0"/>
        <w:jc w:val="left"/>
        <w:rPr>
          <w:rFonts w:eastAsiaTheme="minorEastAsia"/>
          <w:sz w:val="20"/>
        </w:rPr>
      </w:pPr>
      <w:r w:rsidRPr="00922CCA">
        <w:rPr>
          <w:rFonts w:eastAsiaTheme="minorEastAsia"/>
          <w:sz w:val="20"/>
        </w:rPr>
        <w:t xml:space="preserve">SRS antenna port switching [RAN4] </w:t>
      </w:r>
    </w:p>
    <w:p w:rsidR="00EA0CAD" w:rsidRPr="00922CCA" w:rsidRDefault="00EA0CAD" w:rsidP="00EA0CAD">
      <w:pPr>
        <w:pStyle w:val="aff0"/>
        <w:numPr>
          <w:ilvl w:val="1"/>
          <w:numId w:val="25"/>
        </w:numPr>
        <w:snapToGrid w:val="0"/>
        <w:spacing w:beforeLines="20" w:before="48" w:afterLines="20" w:after="48"/>
        <w:ind w:hanging="357"/>
        <w:rPr>
          <w:sz w:val="20"/>
          <w:lang w:val="en-US"/>
        </w:rPr>
      </w:pPr>
      <w:r w:rsidRPr="00922CCA">
        <w:rPr>
          <w:sz w:val="20"/>
          <w:lang w:val="en-US"/>
        </w:rPr>
        <w:t>Initial discussion on Interruption requirement</w:t>
      </w:r>
    </w:p>
    <w:p w:rsidR="00EA0CAD" w:rsidRPr="00922CCA" w:rsidRDefault="00EA0CAD" w:rsidP="00EA0CAD">
      <w:pPr>
        <w:pStyle w:val="aff0"/>
        <w:numPr>
          <w:ilvl w:val="1"/>
          <w:numId w:val="25"/>
        </w:numPr>
        <w:snapToGrid w:val="0"/>
        <w:spacing w:beforeLines="20" w:before="48" w:afterLines="20" w:after="48"/>
        <w:ind w:hanging="357"/>
        <w:rPr>
          <w:sz w:val="20"/>
          <w:lang w:val="en-US"/>
        </w:rPr>
      </w:pPr>
      <w:r w:rsidRPr="00922CCA">
        <w:rPr>
          <w:sz w:val="20"/>
          <w:lang w:val="en-US"/>
        </w:rPr>
        <w:t>Initial discussion on the impact(s) to other RRM requirements</w:t>
      </w:r>
    </w:p>
    <w:p w:rsidR="00EA0CAD" w:rsidRPr="00922CCA" w:rsidRDefault="00EA0CAD" w:rsidP="00EA0CAD">
      <w:pPr>
        <w:pStyle w:val="afa"/>
        <w:widowControl/>
        <w:numPr>
          <w:ilvl w:val="0"/>
          <w:numId w:val="27"/>
        </w:numPr>
        <w:snapToGrid w:val="0"/>
        <w:spacing w:beforeLines="20" w:before="48" w:afterLines="20" w:after="48" w:line="240" w:lineRule="auto"/>
        <w:ind w:firstLineChars="0"/>
        <w:jc w:val="left"/>
        <w:rPr>
          <w:rFonts w:eastAsiaTheme="minorEastAsia"/>
          <w:sz w:val="20"/>
        </w:rPr>
      </w:pPr>
      <w:r w:rsidRPr="00922CCA">
        <w:rPr>
          <w:rFonts w:eastAsiaTheme="minorEastAsia"/>
          <w:sz w:val="20"/>
        </w:rPr>
        <w:t xml:space="preserve">HO with </w:t>
      </w:r>
      <w:proofErr w:type="spellStart"/>
      <w:r w:rsidRPr="00922CCA">
        <w:rPr>
          <w:rFonts w:eastAsiaTheme="minorEastAsia"/>
          <w:sz w:val="20"/>
        </w:rPr>
        <w:t>PSCell</w:t>
      </w:r>
      <w:proofErr w:type="spellEnd"/>
      <w:r w:rsidRPr="00922CCA">
        <w:rPr>
          <w:rFonts w:eastAsiaTheme="minorEastAsia"/>
          <w:sz w:val="20"/>
        </w:rPr>
        <w:t xml:space="preserve"> [RAN4]</w:t>
      </w:r>
    </w:p>
    <w:p w:rsidR="00EA0CAD" w:rsidRPr="00922CCA" w:rsidRDefault="00EA0CAD" w:rsidP="00EA0CAD">
      <w:pPr>
        <w:pStyle w:val="aff0"/>
        <w:numPr>
          <w:ilvl w:val="1"/>
          <w:numId w:val="25"/>
        </w:numPr>
        <w:snapToGrid w:val="0"/>
        <w:spacing w:beforeLines="20" w:before="48" w:afterLines="20" w:after="48"/>
        <w:ind w:hanging="357"/>
        <w:rPr>
          <w:sz w:val="20"/>
          <w:lang w:val="en-US"/>
        </w:rPr>
      </w:pPr>
      <w:r w:rsidRPr="00922CCA">
        <w:rPr>
          <w:sz w:val="20"/>
          <w:lang w:val="en-US"/>
        </w:rPr>
        <w:t xml:space="preserve">Discussion and conclude on scenarios for HO with </w:t>
      </w:r>
      <w:proofErr w:type="spellStart"/>
      <w:r w:rsidRPr="00922CCA">
        <w:rPr>
          <w:sz w:val="20"/>
          <w:lang w:val="en-US"/>
        </w:rPr>
        <w:t>PSCell</w:t>
      </w:r>
      <w:proofErr w:type="spellEnd"/>
      <w:r w:rsidRPr="00922CCA">
        <w:rPr>
          <w:sz w:val="20"/>
          <w:lang w:val="en-US"/>
        </w:rPr>
        <w:t xml:space="preserve"> </w:t>
      </w:r>
    </w:p>
    <w:p w:rsidR="00EA0CAD" w:rsidRPr="00922CCA" w:rsidRDefault="00EA0CAD" w:rsidP="00EA0CAD">
      <w:pPr>
        <w:pStyle w:val="aff0"/>
        <w:numPr>
          <w:ilvl w:val="1"/>
          <w:numId w:val="25"/>
        </w:numPr>
        <w:snapToGrid w:val="0"/>
        <w:spacing w:beforeLines="20" w:before="48" w:afterLines="20" w:after="48"/>
        <w:ind w:hanging="357"/>
        <w:rPr>
          <w:sz w:val="20"/>
          <w:lang w:val="en-US"/>
        </w:rPr>
      </w:pPr>
      <w:r w:rsidRPr="00922CCA">
        <w:rPr>
          <w:sz w:val="20"/>
          <w:lang w:val="en-US"/>
        </w:rPr>
        <w:t xml:space="preserve">Initial discussion on UE behavior for HO with </w:t>
      </w:r>
      <w:proofErr w:type="spellStart"/>
      <w:r w:rsidRPr="00922CCA">
        <w:rPr>
          <w:sz w:val="20"/>
          <w:lang w:val="en-US"/>
        </w:rPr>
        <w:t>PSCell</w:t>
      </w:r>
      <w:proofErr w:type="spellEnd"/>
    </w:p>
    <w:p w:rsidR="00EA0CAD" w:rsidRPr="00922CCA" w:rsidRDefault="00EA0CAD" w:rsidP="00EA0CAD">
      <w:pPr>
        <w:pStyle w:val="afa"/>
        <w:widowControl/>
        <w:numPr>
          <w:ilvl w:val="0"/>
          <w:numId w:val="27"/>
        </w:numPr>
        <w:snapToGrid w:val="0"/>
        <w:spacing w:beforeLines="20" w:before="48" w:afterLines="20" w:after="48" w:line="240" w:lineRule="auto"/>
        <w:ind w:firstLineChars="0"/>
        <w:jc w:val="left"/>
        <w:rPr>
          <w:rFonts w:eastAsiaTheme="minorEastAsia"/>
          <w:sz w:val="20"/>
        </w:rPr>
      </w:pPr>
      <w:r w:rsidRPr="00922CCA">
        <w:rPr>
          <w:rFonts w:eastAsiaTheme="minorEastAsia"/>
          <w:sz w:val="20"/>
        </w:rPr>
        <w:t xml:space="preserve">PUCCH </w:t>
      </w:r>
      <w:proofErr w:type="spellStart"/>
      <w:r w:rsidRPr="00922CCA">
        <w:rPr>
          <w:rFonts w:eastAsiaTheme="minorEastAsia"/>
          <w:sz w:val="20"/>
        </w:rPr>
        <w:t>SCell</w:t>
      </w:r>
      <w:proofErr w:type="spellEnd"/>
      <w:r w:rsidRPr="00922CCA">
        <w:rPr>
          <w:rFonts w:eastAsiaTheme="minorEastAsia"/>
          <w:sz w:val="20"/>
        </w:rPr>
        <w:t xml:space="preserve"> activation/deactivation [RAN4]</w:t>
      </w:r>
    </w:p>
    <w:p w:rsidR="00EA0CAD" w:rsidRPr="00922CCA" w:rsidRDefault="00EA0CAD" w:rsidP="00EA0CAD">
      <w:pPr>
        <w:pStyle w:val="aff0"/>
        <w:numPr>
          <w:ilvl w:val="1"/>
          <w:numId w:val="25"/>
        </w:numPr>
        <w:snapToGrid w:val="0"/>
        <w:spacing w:beforeLines="20" w:before="48" w:afterLines="20" w:after="48"/>
        <w:ind w:hanging="357"/>
        <w:rPr>
          <w:sz w:val="20"/>
          <w:lang w:val="en-US"/>
        </w:rPr>
      </w:pPr>
      <w:r w:rsidRPr="00922CCA">
        <w:rPr>
          <w:sz w:val="20"/>
          <w:lang w:val="en-US"/>
        </w:rPr>
        <w:t xml:space="preserve">Initial discussion on </w:t>
      </w:r>
      <w:proofErr w:type="spellStart"/>
      <w:r w:rsidRPr="00922CCA">
        <w:rPr>
          <w:sz w:val="20"/>
          <w:lang w:val="en-US"/>
        </w:rPr>
        <w:t>SCell</w:t>
      </w:r>
      <w:proofErr w:type="spellEnd"/>
      <w:r w:rsidRPr="00922CCA">
        <w:rPr>
          <w:sz w:val="20"/>
          <w:lang w:val="en-US"/>
        </w:rPr>
        <w:t xml:space="preserve"> Activation/Deactivation Delay Requirement for single PUCCH </w:t>
      </w:r>
      <w:proofErr w:type="spellStart"/>
      <w:r w:rsidRPr="00922CCA">
        <w:rPr>
          <w:sz w:val="20"/>
          <w:lang w:val="en-US"/>
        </w:rPr>
        <w:t>SCell</w:t>
      </w:r>
      <w:proofErr w:type="spellEnd"/>
      <w:r w:rsidRPr="00922CCA">
        <w:rPr>
          <w:sz w:val="20"/>
          <w:lang w:val="en-US"/>
        </w:rPr>
        <w:t xml:space="preserve"> (including valid TA and invalid TA)</w:t>
      </w:r>
    </w:p>
    <w:p w:rsidR="00EA0CAD" w:rsidRPr="00EA0CAD" w:rsidRDefault="00EA0CAD" w:rsidP="00976E0B">
      <w:pPr>
        <w:spacing w:before="0" w:after="120"/>
        <w:jc w:val="left"/>
        <w:rPr>
          <w:sz w:val="20"/>
          <w:lang w:val="en-US"/>
        </w:rPr>
      </w:pPr>
    </w:p>
    <w:p w:rsidR="00E01C69" w:rsidRPr="00E01C69" w:rsidRDefault="00E443BB" w:rsidP="00976E0B">
      <w:pPr>
        <w:spacing w:before="0" w:after="120"/>
        <w:jc w:val="left"/>
        <w:rPr>
          <w:sz w:val="20"/>
        </w:rPr>
      </w:pPr>
      <w:r>
        <w:rPr>
          <w:sz w:val="20"/>
        </w:rPr>
        <w:t>T</w:t>
      </w:r>
      <w:r>
        <w:rPr>
          <w:rFonts w:hint="eastAsia"/>
          <w:sz w:val="20"/>
        </w:rPr>
        <w:t>his document will discuss</w:t>
      </w:r>
      <w:r w:rsidR="00EA0CAD">
        <w:rPr>
          <w:rFonts w:hint="eastAsia"/>
          <w:sz w:val="20"/>
        </w:rPr>
        <w:t xml:space="preserve"> initially</w:t>
      </w:r>
      <w:r>
        <w:rPr>
          <w:rFonts w:hint="eastAsia"/>
          <w:sz w:val="20"/>
        </w:rPr>
        <w:t xml:space="preserve"> </w:t>
      </w:r>
      <w:r w:rsidR="00706FA4">
        <w:rPr>
          <w:rFonts w:hint="eastAsia"/>
          <w:sz w:val="20"/>
        </w:rPr>
        <w:t xml:space="preserve">the </w:t>
      </w:r>
      <w:r w:rsidR="00EA0CAD">
        <w:rPr>
          <w:rFonts w:hint="eastAsia"/>
          <w:sz w:val="20"/>
        </w:rPr>
        <w:t xml:space="preserve">topic of </w:t>
      </w:r>
      <w:r w:rsidR="00EA0CAD" w:rsidRPr="00EA0CAD">
        <w:rPr>
          <w:sz w:val="20"/>
        </w:rPr>
        <w:t>SRS antenna port switching</w:t>
      </w:r>
      <w:r w:rsidR="00EA0CAD">
        <w:rPr>
          <w:rFonts w:hint="eastAsia"/>
          <w:sz w:val="20"/>
        </w:rPr>
        <w:t xml:space="preserve"> </w:t>
      </w:r>
      <w:r w:rsidR="00E067C1">
        <w:rPr>
          <w:rFonts w:hint="eastAsia"/>
          <w:sz w:val="20"/>
        </w:rPr>
        <w:t>and present our understanding.</w:t>
      </w:r>
    </w:p>
    <w:p w:rsidR="00F166D9" w:rsidRPr="00EA0CAD" w:rsidRDefault="00F166D9" w:rsidP="004C4C7A">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EA0CAD" w:rsidRDefault="00EA0CAD" w:rsidP="00F66732">
      <w:pPr>
        <w:spacing w:before="0" w:after="120"/>
        <w:jc w:val="left"/>
        <w:rPr>
          <w:sz w:val="20"/>
        </w:rPr>
      </w:pPr>
      <w:r>
        <w:rPr>
          <w:sz w:val="20"/>
        </w:rPr>
        <w:t>T</w:t>
      </w:r>
      <w:r>
        <w:rPr>
          <w:rFonts w:hint="eastAsia"/>
          <w:sz w:val="20"/>
        </w:rPr>
        <w:t xml:space="preserve">he UE function of </w:t>
      </w:r>
      <w:r w:rsidRPr="00EA0CAD">
        <w:rPr>
          <w:sz w:val="20"/>
        </w:rPr>
        <w:t>SRS antenna port switching</w:t>
      </w:r>
      <w:r>
        <w:rPr>
          <w:rFonts w:hint="eastAsia"/>
          <w:sz w:val="20"/>
        </w:rPr>
        <w:t xml:space="preserve"> has </w:t>
      </w:r>
      <w:r w:rsidR="00FD4B0C">
        <w:rPr>
          <w:rFonts w:hint="eastAsia"/>
          <w:sz w:val="20"/>
        </w:rPr>
        <w:t xml:space="preserve">been </w:t>
      </w:r>
      <w:r>
        <w:rPr>
          <w:rFonts w:hint="eastAsia"/>
          <w:sz w:val="20"/>
        </w:rPr>
        <w:t xml:space="preserve">defined from Rel-15. </w:t>
      </w:r>
      <w:r>
        <w:rPr>
          <w:sz w:val="20"/>
        </w:rPr>
        <w:t>I</w:t>
      </w:r>
      <w:r>
        <w:rPr>
          <w:rFonts w:hint="eastAsia"/>
          <w:sz w:val="20"/>
        </w:rPr>
        <w:t xml:space="preserve">n </w:t>
      </w:r>
      <w:proofErr w:type="spellStart"/>
      <w:r>
        <w:rPr>
          <w:rFonts w:hint="eastAsia"/>
          <w:sz w:val="20"/>
        </w:rPr>
        <w:t>subclause</w:t>
      </w:r>
      <w:proofErr w:type="spellEnd"/>
      <w:r>
        <w:rPr>
          <w:rFonts w:hint="eastAsia"/>
          <w:sz w:val="20"/>
        </w:rPr>
        <w:t xml:space="preserve"> 6.3.3.6 of Rel-15 UE RF requirements </w:t>
      </w:r>
      <w:r>
        <w:rPr>
          <w:sz w:val="20"/>
        </w:rPr>
        <w:t>specification</w:t>
      </w:r>
      <w:r>
        <w:rPr>
          <w:rFonts w:hint="eastAsia"/>
          <w:sz w:val="20"/>
        </w:rPr>
        <w:t xml:space="preserve"> [</w:t>
      </w:r>
      <w:r w:rsidR="00061537">
        <w:rPr>
          <w:rFonts w:hint="eastAsia"/>
          <w:sz w:val="20"/>
        </w:rPr>
        <w:t>3</w:t>
      </w:r>
      <w:r>
        <w:rPr>
          <w:rFonts w:hint="eastAsia"/>
          <w:sz w:val="20"/>
        </w:rPr>
        <w:t>]</w:t>
      </w:r>
      <w:r w:rsidR="007213F5">
        <w:rPr>
          <w:rFonts w:hint="eastAsia"/>
          <w:sz w:val="20"/>
        </w:rPr>
        <w:t>,</w:t>
      </w:r>
      <w:r>
        <w:rPr>
          <w:rFonts w:hint="eastAsia"/>
          <w:sz w:val="20"/>
        </w:rPr>
        <w:t xml:space="preserve"> </w:t>
      </w:r>
      <w:r w:rsidR="007213F5">
        <w:rPr>
          <w:rFonts w:hint="eastAsia"/>
          <w:sz w:val="20"/>
        </w:rPr>
        <w:t xml:space="preserve">the time mask with </w:t>
      </w:r>
      <w:r w:rsidR="007213F5" w:rsidRPr="00EA0CAD">
        <w:rPr>
          <w:sz w:val="20"/>
        </w:rPr>
        <w:t>SRS antenna port switching</w:t>
      </w:r>
      <w:r w:rsidR="007213F5">
        <w:rPr>
          <w:rFonts w:hint="eastAsia"/>
          <w:sz w:val="20"/>
        </w:rPr>
        <w:t xml:space="preserve"> </w:t>
      </w:r>
      <w:r>
        <w:rPr>
          <w:rFonts w:hint="eastAsia"/>
          <w:sz w:val="20"/>
        </w:rPr>
        <w:t xml:space="preserve">has </w:t>
      </w:r>
      <w:r w:rsidR="007213F5">
        <w:rPr>
          <w:rFonts w:hint="eastAsia"/>
          <w:sz w:val="20"/>
        </w:rPr>
        <w:t xml:space="preserve">been </w:t>
      </w:r>
      <w:r>
        <w:rPr>
          <w:rFonts w:hint="eastAsia"/>
          <w:sz w:val="20"/>
        </w:rPr>
        <w:t xml:space="preserve">defined as </w:t>
      </w:r>
      <w:r w:rsidR="008C7DA8">
        <w:rPr>
          <w:rFonts w:hint="eastAsia"/>
          <w:sz w:val="20"/>
        </w:rPr>
        <w:t xml:space="preserve">the </w:t>
      </w:r>
      <w:r>
        <w:rPr>
          <w:rFonts w:hint="eastAsia"/>
          <w:sz w:val="20"/>
        </w:rPr>
        <w:t>following:</w:t>
      </w:r>
    </w:p>
    <w:p w:rsidR="00EA0CAD" w:rsidRPr="00EA0CAD" w:rsidRDefault="00EA0CAD" w:rsidP="00F66732">
      <w:pPr>
        <w:spacing w:before="0" w:after="120"/>
        <w:jc w:val="left"/>
        <w:rPr>
          <w:sz w:val="20"/>
        </w:rPr>
      </w:pPr>
      <w:r w:rsidRPr="00EA0CAD">
        <w:rPr>
          <w:noProof/>
          <w:sz w:val="20"/>
          <w:lang w:val="en-US"/>
        </w:rPr>
        <mc:AlternateContent>
          <mc:Choice Requires="wps">
            <w:drawing>
              <wp:inline distT="0" distB="0" distL="0" distR="0">
                <wp:extent cx="6114613" cy="1403985"/>
                <wp:effectExtent l="0" t="0" r="19685" b="23495"/>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613" cy="1403985"/>
                        </a:xfrm>
                        <a:prstGeom prst="rect">
                          <a:avLst/>
                        </a:prstGeom>
                        <a:solidFill>
                          <a:srgbClr val="FFFFFF"/>
                        </a:solidFill>
                        <a:ln w="9525">
                          <a:solidFill>
                            <a:srgbClr val="000000"/>
                          </a:solidFill>
                          <a:miter lim="800000"/>
                          <a:headEnd/>
                          <a:tailEnd/>
                        </a:ln>
                      </wps:spPr>
                      <wps:txbx>
                        <w:txbxContent>
                          <w:p w:rsidR="00EA0CAD" w:rsidRPr="00835F44" w:rsidRDefault="00EA0CAD" w:rsidP="00EA0CAD">
                            <w:pPr>
                              <w:pStyle w:val="TH"/>
                            </w:pPr>
                            <w:r w:rsidRPr="00835F44">
                              <w:rPr>
                                <w:noProof/>
                                <w:lang w:val="en-US" w:eastAsia="zh-CN"/>
                              </w:rPr>
                              <w:drawing>
                                <wp:inline distT="0" distB="0" distL="0" distR="0" wp14:anchorId="17EC07C2" wp14:editId="54F252D3">
                                  <wp:extent cx="5700395" cy="1225550"/>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00395" cy="1225550"/>
                                          </a:xfrm>
                                          <a:prstGeom prst="rect">
                                            <a:avLst/>
                                          </a:prstGeom>
                                          <a:noFill/>
                                        </pic:spPr>
                                      </pic:pic>
                                    </a:graphicData>
                                  </a:graphic>
                                </wp:inline>
                              </w:drawing>
                            </w:r>
                          </w:p>
                          <w:p w:rsidR="00EA0CAD" w:rsidRPr="00835F44" w:rsidRDefault="00EA0CAD" w:rsidP="00EA0CAD">
                            <w:pPr>
                              <w:pStyle w:val="TF"/>
                            </w:pPr>
                            <w:r w:rsidRPr="00835F44">
                              <w:t>Figure 6.3.3.6-5: FR1 Time mask for 15 kHz and 30 kHz SCS for the case when consecutive SRS switching usage is between antenna switching &amp; other sets</w:t>
                            </w:r>
                          </w:p>
                          <w:p w:rsidR="00EA0CAD" w:rsidRPr="00835F44" w:rsidRDefault="00EA0CAD" w:rsidP="00EA0CAD">
                            <w:proofErr w:type="gramStart"/>
                            <w:r w:rsidRPr="00835F44">
                              <w:t>where</w:t>
                            </w:r>
                            <w:proofErr w:type="gramEnd"/>
                            <w:r w:rsidRPr="00835F44">
                              <w:t xml:space="preserve"> </w:t>
                            </w:r>
                            <w:r w:rsidRPr="00835F44">
                              <w:rPr>
                                <w:rFonts w:eastAsia="Yu Mincho"/>
                              </w:rPr>
                              <w:t>"</w:t>
                            </w:r>
                            <w:r w:rsidRPr="00835F44">
                              <w:t>other sets</w:t>
                            </w:r>
                            <w:r w:rsidRPr="00835F44">
                              <w:rPr>
                                <w:rFonts w:eastAsia="Yu Mincho"/>
                              </w:rPr>
                              <w:t>"</w:t>
                            </w:r>
                            <w:r w:rsidRPr="00835F44">
                              <w:t xml:space="preserve"> belongs to a </w:t>
                            </w:r>
                            <w:r w:rsidRPr="00835F44">
                              <w:rPr>
                                <w:rFonts w:eastAsia="Yu Mincho"/>
                              </w:rPr>
                              <w:t>"</w:t>
                            </w:r>
                            <w:r w:rsidRPr="00835F44">
                              <w:t>usage set</w:t>
                            </w:r>
                            <w:r w:rsidRPr="00835F44">
                              <w:rPr>
                                <w:rFonts w:eastAsia="Yu Mincho"/>
                              </w:rPr>
                              <w:t>"</w:t>
                            </w:r>
                            <w:r w:rsidRPr="00835F44">
                              <w:t xml:space="preserve"> other than the set for antenna switching. The usage sets for SRS switching are defined in clause 6.2.1 of TS 38.214 [10].</w:t>
                            </w:r>
                          </w:p>
                          <w:p w:rsidR="00EA0CAD" w:rsidRPr="00EA0CAD" w:rsidRDefault="00EA0CAD">
                            <w:r w:rsidRPr="00835F44">
                              <w:t>The above transient period applies to all the transmit CCs in CA with the CC sounding SRS. UE RF requirements do not apply during this transient period.</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1.4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">
                <v:textbox style="mso-fit-shape-to-text:t">
                  <w:txbxContent>
                    <w:p w:rsidR="00EA0CAD" w:rsidRPr="00835F44" w:rsidRDefault="00EA0CAD" w:rsidP="00EA0CAD">
                      <w:pPr>
                        <w:pStyle w:val="TH"/>
                      </w:pPr>
                      <w:r w:rsidRPr="00835F44">
                        <w:rPr>
                          <w:noProof/>
                          <w:lang w:val="en-US" w:eastAsia="zh-CN"/>
                        </w:rPr>
                        <w:drawing>
                          <wp:inline distT="0" distB="0" distL="0" distR="0" wp14:anchorId="17EC07C2" wp14:editId="54F252D3">
                            <wp:extent cx="5700395" cy="1225550"/>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00395" cy="1225550"/>
                                    </a:xfrm>
                                    <a:prstGeom prst="rect">
                                      <a:avLst/>
                                    </a:prstGeom>
                                    <a:noFill/>
                                  </pic:spPr>
                                </pic:pic>
                              </a:graphicData>
                            </a:graphic>
                          </wp:inline>
                        </w:drawing>
                      </w:r>
                    </w:p>
                    <w:p w:rsidR="00EA0CAD" w:rsidRPr="00835F44" w:rsidRDefault="00EA0CAD" w:rsidP="00EA0CAD">
                      <w:pPr>
                        <w:pStyle w:val="TF"/>
                      </w:pPr>
                      <w:r w:rsidRPr="00835F44">
                        <w:t>Figure 6.3.3.6-5: FR1 Time mask for 15 kHz and 30 kHz SCS for the case when consecutive SRS switching usage is between antenna switching &amp; other sets</w:t>
                      </w:r>
                    </w:p>
                    <w:p w:rsidR="00EA0CAD" w:rsidRPr="00835F44" w:rsidRDefault="00EA0CAD" w:rsidP="00EA0CAD">
                      <w:proofErr w:type="gramStart"/>
                      <w:r w:rsidRPr="00835F44">
                        <w:t>where</w:t>
                      </w:r>
                      <w:proofErr w:type="gramEnd"/>
                      <w:r w:rsidRPr="00835F44">
                        <w:t xml:space="preserve"> </w:t>
                      </w:r>
                      <w:r w:rsidRPr="00835F44">
                        <w:rPr>
                          <w:rFonts w:eastAsia="Yu Mincho"/>
                        </w:rPr>
                        <w:t>"</w:t>
                      </w:r>
                      <w:r w:rsidRPr="00835F44">
                        <w:t>other sets</w:t>
                      </w:r>
                      <w:r w:rsidRPr="00835F44">
                        <w:rPr>
                          <w:rFonts w:eastAsia="Yu Mincho"/>
                        </w:rPr>
                        <w:t>"</w:t>
                      </w:r>
                      <w:r w:rsidRPr="00835F44">
                        <w:t xml:space="preserve"> belongs to a </w:t>
                      </w:r>
                      <w:r w:rsidRPr="00835F44">
                        <w:rPr>
                          <w:rFonts w:eastAsia="Yu Mincho"/>
                        </w:rPr>
                        <w:t>"</w:t>
                      </w:r>
                      <w:r w:rsidRPr="00835F44">
                        <w:t>usage set</w:t>
                      </w:r>
                      <w:r w:rsidRPr="00835F44">
                        <w:rPr>
                          <w:rFonts w:eastAsia="Yu Mincho"/>
                        </w:rPr>
                        <w:t>"</w:t>
                      </w:r>
                      <w:r w:rsidRPr="00835F44">
                        <w:t xml:space="preserve"> other than the set for antenna switching. The usage sets for SRS switching are defined in clause 6.2.1 of TS 38.214 [10].</w:t>
                      </w:r>
                    </w:p>
                    <w:p w:rsidR="00EA0CAD" w:rsidRPr="00EA0CAD" w:rsidRDefault="00EA0CAD">
                      <w:r w:rsidRPr="00835F44">
                        <w:t>The above transient period applies to all the transmit CCs in CA with the CC sounding SRS. UE RF requirements do not apply during this transient period.</w:t>
                      </w:r>
                    </w:p>
                  </w:txbxContent>
                </v:textbox>
                <w10:anchorlock/>
              </v:shape>
            </w:pict>
          </mc:Fallback>
        </mc:AlternateContent>
      </w:r>
    </w:p>
    <w:p w:rsidR="00706FA4" w:rsidRPr="00C454F7" w:rsidRDefault="00EA0CAD" w:rsidP="00F66732">
      <w:pPr>
        <w:spacing w:before="0" w:after="120"/>
        <w:jc w:val="left"/>
        <w:rPr>
          <w:sz w:val="20"/>
        </w:rPr>
      </w:pPr>
      <w:r w:rsidRPr="00C454F7">
        <w:rPr>
          <w:sz w:val="20"/>
        </w:rPr>
        <w:lastRenderedPageBreak/>
        <w:t>From the time mask, additional 5µs in SRS symbol transmitted on switching antenna port is need for transient period between SRS symbols with SRS antenna port switching.</w:t>
      </w:r>
    </w:p>
    <w:p w:rsidR="00EE0A75" w:rsidRPr="00EE0A75" w:rsidRDefault="00EA0CAD" w:rsidP="00186820">
      <w:pPr>
        <w:spacing w:before="0" w:after="120"/>
        <w:jc w:val="left"/>
        <w:rPr>
          <w:sz w:val="20"/>
        </w:rPr>
      </w:pPr>
      <w:r>
        <w:rPr>
          <w:sz w:val="20"/>
        </w:rPr>
        <w:t>T</w:t>
      </w:r>
      <w:r>
        <w:rPr>
          <w:rFonts w:hint="eastAsia"/>
          <w:sz w:val="20"/>
        </w:rPr>
        <w:t xml:space="preserve">he </w:t>
      </w:r>
      <w:r w:rsidRPr="00EA0CAD">
        <w:rPr>
          <w:sz w:val="20"/>
        </w:rPr>
        <w:t>SRS antenna port switching</w:t>
      </w:r>
      <w:r>
        <w:rPr>
          <w:rFonts w:hint="eastAsia"/>
          <w:sz w:val="20"/>
        </w:rPr>
        <w:t xml:space="preserve"> is used in the cases </w:t>
      </w:r>
      <w:r w:rsidR="00CE54D9">
        <w:rPr>
          <w:rFonts w:hint="eastAsia"/>
          <w:sz w:val="20"/>
        </w:rPr>
        <w:t xml:space="preserve">that </w:t>
      </w:r>
      <w:r>
        <w:rPr>
          <w:rFonts w:hint="eastAsia"/>
          <w:sz w:val="20"/>
        </w:rPr>
        <w:t xml:space="preserve">the </w:t>
      </w:r>
      <w:r w:rsidR="00696DB6">
        <w:rPr>
          <w:rFonts w:hint="eastAsia"/>
          <w:sz w:val="20"/>
        </w:rPr>
        <w:t xml:space="preserve">number of </w:t>
      </w:r>
      <w:r>
        <w:rPr>
          <w:rFonts w:hint="eastAsia"/>
          <w:sz w:val="20"/>
        </w:rPr>
        <w:t>transmit antenna port is less than</w:t>
      </w:r>
      <w:r w:rsidR="003613B9">
        <w:rPr>
          <w:rFonts w:hint="eastAsia"/>
          <w:sz w:val="20"/>
        </w:rPr>
        <w:t xml:space="preserve"> the</w:t>
      </w:r>
      <w:r>
        <w:rPr>
          <w:rFonts w:hint="eastAsia"/>
          <w:sz w:val="20"/>
        </w:rPr>
        <w:t xml:space="preserve"> receive antenna port, such as 1Tx2Rx, 1Tx4Rx, 2Tx4Rx. </w:t>
      </w:r>
      <w:r>
        <w:rPr>
          <w:sz w:val="20"/>
        </w:rPr>
        <w:t>T</w:t>
      </w:r>
      <w:r>
        <w:rPr>
          <w:rFonts w:hint="eastAsia"/>
          <w:sz w:val="20"/>
        </w:rPr>
        <w:t xml:space="preserve">he network can get channel characteristic of common antenna port of </w:t>
      </w:r>
      <w:proofErr w:type="spellStart"/>
      <w:proofErr w:type="gramStart"/>
      <w:r>
        <w:rPr>
          <w:rFonts w:hint="eastAsia"/>
          <w:sz w:val="20"/>
        </w:rPr>
        <w:t>Tx</w:t>
      </w:r>
      <w:proofErr w:type="spellEnd"/>
      <w:proofErr w:type="gramEnd"/>
      <w:r>
        <w:rPr>
          <w:rFonts w:hint="eastAsia"/>
          <w:sz w:val="20"/>
        </w:rPr>
        <w:t xml:space="preserve"> and Rx by </w:t>
      </w:r>
      <w:r w:rsidR="00490559">
        <w:rPr>
          <w:rFonts w:hint="eastAsia"/>
          <w:sz w:val="20"/>
        </w:rPr>
        <w:t>the SRS transmission on this set of antennas</w:t>
      </w:r>
      <w:r w:rsidR="00EE0A75">
        <w:rPr>
          <w:rFonts w:hint="eastAsia"/>
          <w:sz w:val="20"/>
        </w:rPr>
        <w:t>.</w:t>
      </w:r>
      <w:r>
        <w:rPr>
          <w:rFonts w:hint="eastAsia"/>
          <w:sz w:val="20"/>
        </w:rPr>
        <w:t xml:space="preserve"> </w:t>
      </w:r>
      <w:r w:rsidR="00EE0A75">
        <w:rPr>
          <w:rFonts w:hint="eastAsia"/>
          <w:sz w:val="20"/>
        </w:rPr>
        <w:t xml:space="preserve">But the SRS antenna port needs to be switched to match </w:t>
      </w:r>
      <w:r w:rsidR="00EE631E">
        <w:rPr>
          <w:rFonts w:hint="eastAsia"/>
          <w:sz w:val="20"/>
        </w:rPr>
        <w:t xml:space="preserve">the </w:t>
      </w:r>
      <w:r w:rsidR="00EE0A75">
        <w:rPr>
          <w:rFonts w:hint="eastAsia"/>
          <w:sz w:val="20"/>
        </w:rPr>
        <w:t xml:space="preserve">different Rx antenna port to get the corresponding channel characteristic </w:t>
      </w:r>
      <w:r w:rsidR="00EE631E">
        <w:rPr>
          <w:rFonts w:hint="eastAsia"/>
          <w:sz w:val="20"/>
        </w:rPr>
        <w:t xml:space="preserve">since the number of </w:t>
      </w:r>
      <w:proofErr w:type="spellStart"/>
      <w:proofErr w:type="gramStart"/>
      <w:r w:rsidR="00EE631E">
        <w:rPr>
          <w:rFonts w:hint="eastAsia"/>
          <w:sz w:val="20"/>
        </w:rPr>
        <w:t>Tx</w:t>
      </w:r>
      <w:proofErr w:type="spellEnd"/>
      <w:proofErr w:type="gramEnd"/>
      <w:r w:rsidR="00EE631E">
        <w:rPr>
          <w:rFonts w:hint="eastAsia"/>
          <w:sz w:val="20"/>
        </w:rPr>
        <w:t xml:space="preserve"> antenna port is less than Rx antenna port. </w:t>
      </w:r>
    </w:p>
    <w:p w:rsidR="00186820" w:rsidRDefault="00186820" w:rsidP="00581795">
      <w:pPr>
        <w:spacing w:before="0" w:after="120"/>
        <w:jc w:val="center"/>
        <w:rPr>
          <w:sz w:val="20"/>
        </w:rPr>
      </w:pPr>
      <w:r>
        <w:rPr>
          <w:rFonts w:hint="eastAsia"/>
          <w:noProof/>
          <w:sz w:val="20"/>
          <w:lang w:val="en-US"/>
        </w:rPr>
        <w:drawing>
          <wp:inline distT="0" distB="0" distL="0" distR="0" wp14:anchorId="6E8BD9DF" wp14:editId="06323B1F">
            <wp:extent cx="2253082" cy="1712442"/>
            <wp:effectExtent l="0" t="0" r="0" b="2540"/>
            <wp:docPr id="293" name="图片 293" descr="C:\Users\guoqiuge\Desktop\捕获.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uoqiuge\Desktop\捕获.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53115" cy="1712467"/>
                    </a:xfrm>
                    <a:prstGeom prst="rect">
                      <a:avLst/>
                    </a:prstGeom>
                    <a:noFill/>
                    <a:ln>
                      <a:noFill/>
                    </a:ln>
                  </pic:spPr>
                </pic:pic>
              </a:graphicData>
            </a:graphic>
          </wp:inline>
        </w:drawing>
      </w:r>
    </w:p>
    <w:p w:rsidR="00581795" w:rsidRDefault="00581795" w:rsidP="00581795">
      <w:pPr>
        <w:spacing w:before="0" w:after="120"/>
        <w:jc w:val="center"/>
        <w:rPr>
          <w:sz w:val="20"/>
        </w:rPr>
      </w:pPr>
      <w:proofErr w:type="gramStart"/>
      <w:r>
        <w:rPr>
          <w:rFonts w:hint="eastAsia"/>
          <w:sz w:val="20"/>
        </w:rPr>
        <w:t>Figure 1</w:t>
      </w:r>
      <w:r w:rsidR="00605EBF">
        <w:rPr>
          <w:rFonts w:hint="eastAsia"/>
          <w:sz w:val="20"/>
        </w:rPr>
        <w:t>.</w:t>
      </w:r>
      <w:proofErr w:type="gramEnd"/>
      <w:r>
        <w:rPr>
          <w:rFonts w:hint="eastAsia"/>
          <w:sz w:val="20"/>
        </w:rPr>
        <w:t xml:space="preserve"> </w:t>
      </w:r>
      <w:r w:rsidR="00605EBF">
        <w:rPr>
          <w:rFonts w:hint="eastAsia"/>
          <w:sz w:val="20"/>
        </w:rPr>
        <w:t xml:space="preserve"> Indication for </w:t>
      </w:r>
      <w:r w:rsidR="00605EBF" w:rsidRPr="00EA0CAD">
        <w:rPr>
          <w:sz w:val="20"/>
        </w:rPr>
        <w:t>SRS antenna port switching</w:t>
      </w:r>
    </w:p>
    <w:p w:rsidR="00581795" w:rsidRPr="00581795" w:rsidRDefault="008168B1" w:rsidP="00F66732">
      <w:pPr>
        <w:spacing w:before="0" w:after="120"/>
        <w:jc w:val="left"/>
        <w:rPr>
          <w:sz w:val="20"/>
        </w:rPr>
      </w:pPr>
      <w:r>
        <w:rPr>
          <w:rFonts w:hint="eastAsia"/>
          <w:sz w:val="20"/>
        </w:rPr>
        <w:t xml:space="preserve">During the </w:t>
      </w:r>
      <w:r w:rsidR="00C2612F" w:rsidRPr="00EA0CAD">
        <w:rPr>
          <w:sz w:val="20"/>
        </w:rPr>
        <w:t>SRS antenna port switching</w:t>
      </w:r>
      <w:r w:rsidR="00C2612F">
        <w:rPr>
          <w:rFonts w:hint="eastAsia"/>
          <w:sz w:val="20"/>
        </w:rPr>
        <w:t xml:space="preserve">, the working frequency should not be changed. </w:t>
      </w:r>
      <w:r w:rsidR="00C2612F">
        <w:rPr>
          <w:sz w:val="20"/>
        </w:rPr>
        <w:t>T</w:t>
      </w:r>
      <w:r w:rsidR="00C2612F">
        <w:rPr>
          <w:rFonts w:hint="eastAsia"/>
          <w:sz w:val="20"/>
        </w:rPr>
        <w:t xml:space="preserve">he SRS transmit power may be changed but it should not impact the </w:t>
      </w:r>
      <w:r w:rsidR="00C2612F">
        <w:rPr>
          <w:sz w:val="20"/>
        </w:rPr>
        <w:t>transceiver</w:t>
      </w:r>
      <w:r w:rsidR="00C2612F">
        <w:rPr>
          <w:rFonts w:hint="eastAsia"/>
          <w:sz w:val="20"/>
        </w:rPr>
        <w:t xml:space="preserve"> stability. </w:t>
      </w:r>
      <w:r w:rsidR="00C2612F">
        <w:rPr>
          <w:sz w:val="20"/>
        </w:rPr>
        <w:t>T</w:t>
      </w:r>
      <w:r w:rsidR="00C2612F">
        <w:rPr>
          <w:rFonts w:hint="eastAsia"/>
          <w:sz w:val="20"/>
        </w:rPr>
        <w:t xml:space="preserve">hat is the PLL and battery will not be impacted. </w:t>
      </w:r>
      <w:r w:rsidR="00EE057E">
        <w:rPr>
          <w:rFonts w:hint="eastAsia"/>
          <w:sz w:val="20"/>
        </w:rPr>
        <w:t xml:space="preserve"> The main factor should be the RF payload</w:t>
      </w:r>
      <w:r w:rsidR="00B34829">
        <w:rPr>
          <w:rFonts w:hint="eastAsia"/>
          <w:sz w:val="20"/>
        </w:rPr>
        <w:t xml:space="preserve"> </w:t>
      </w:r>
      <w:r w:rsidR="005309C6">
        <w:rPr>
          <w:rFonts w:hint="eastAsia"/>
          <w:sz w:val="20"/>
        </w:rPr>
        <w:t xml:space="preserve">change on the connection </w:t>
      </w:r>
      <w:r w:rsidR="00F631C2">
        <w:rPr>
          <w:rFonts w:hint="eastAsia"/>
          <w:sz w:val="20"/>
        </w:rPr>
        <w:t xml:space="preserve">with switched antenna </w:t>
      </w:r>
      <w:r w:rsidR="003C6303">
        <w:rPr>
          <w:rFonts w:hint="eastAsia"/>
          <w:sz w:val="20"/>
        </w:rPr>
        <w:t xml:space="preserve">as indicated in Figure 1 </w:t>
      </w:r>
      <w:r w:rsidR="005309C6">
        <w:rPr>
          <w:rFonts w:hint="eastAsia"/>
          <w:sz w:val="20"/>
        </w:rPr>
        <w:t>during the switching</w:t>
      </w:r>
      <w:r w:rsidR="00B34829">
        <w:rPr>
          <w:rFonts w:hint="eastAsia"/>
          <w:sz w:val="20"/>
        </w:rPr>
        <w:t xml:space="preserve">. </w:t>
      </w:r>
      <w:r w:rsidR="00605EBF">
        <w:rPr>
          <w:sz w:val="20"/>
        </w:rPr>
        <w:t>S</w:t>
      </w:r>
      <w:r w:rsidR="00605EBF">
        <w:rPr>
          <w:rFonts w:hint="eastAsia"/>
          <w:sz w:val="20"/>
        </w:rPr>
        <w:t xml:space="preserve">o </w:t>
      </w:r>
      <w:r w:rsidR="00B44874">
        <w:rPr>
          <w:rFonts w:hint="eastAsia"/>
          <w:sz w:val="20"/>
        </w:rPr>
        <w:t xml:space="preserve">the interruption will </w:t>
      </w:r>
      <w:r w:rsidR="00EB5C37">
        <w:rPr>
          <w:rFonts w:hint="eastAsia"/>
          <w:sz w:val="20"/>
        </w:rPr>
        <w:t>occur only when</w:t>
      </w:r>
      <w:r w:rsidR="00C2612F">
        <w:rPr>
          <w:rFonts w:hint="eastAsia"/>
          <w:sz w:val="20"/>
        </w:rPr>
        <w:t xml:space="preserve"> </w:t>
      </w:r>
      <w:r w:rsidR="00C2612F">
        <w:rPr>
          <w:rFonts w:eastAsiaTheme="minorEastAsia" w:hint="eastAsia"/>
          <w:sz w:val="20"/>
        </w:rPr>
        <w:t xml:space="preserve">UE works on </w:t>
      </w:r>
      <w:r w:rsidR="00C2612F">
        <w:rPr>
          <w:rFonts w:eastAsiaTheme="minorEastAsia"/>
          <w:sz w:val="20"/>
        </w:rPr>
        <w:t>simultaneous</w:t>
      </w:r>
      <w:r w:rsidR="00C2612F">
        <w:rPr>
          <w:rFonts w:eastAsiaTheme="minorEastAsia" w:hint="eastAsia"/>
          <w:sz w:val="20"/>
        </w:rPr>
        <w:t xml:space="preserve"> receiving and transmitting</w:t>
      </w:r>
      <w:r w:rsidR="00EB5C37">
        <w:rPr>
          <w:rFonts w:hint="eastAsia"/>
          <w:sz w:val="20"/>
        </w:rPr>
        <w:t xml:space="preserve"> or</w:t>
      </w:r>
      <w:r w:rsidR="00C2612F">
        <w:rPr>
          <w:rFonts w:hint="eastAsia"/>
          <w:sz w:val="20"/>
        </w:rPr>
        <w:t xml:space="preserve"> </w:t>
      </w:r>
      <w:r w:rsidR="00EB5C37">
        <w:rPr>
          <w:rFonts w:hint="eastAsia"/>
          <w:sz w:val="20"/>
        </w:rPr>
        <w:t xml:space="preserve">UE </w:t>
      </w:r>
      <w:r w:rsidR="00C2612F">
        <w:rPr>
          <w:rFonts w:hint="eastAsia"/>
          <w:sz w:val="20"/>
        </w:rPr>
        <w:t>uses common</w:t>
      </w:r>
      <w:r w:rsidR="00C2612F" w:rsidRPr="00C2612F">
        <w:rPr>
          <w:rFonts w:eastAsiaTheme="minorEastAsia" w:hint="eastAsia"/>
          <w:sz w:val="20"/>
        </w:rPr>
        <w:t xml:space="preserve"> </w:t>
      </w:r>
      <w:r w:rsidR="00C2612F">
        <w:rPr>
          <w:rFonts w:eastAsiaTheme="minorEastAsia" w:hint="eastAsia"/>
          <w:sz w:val="20"/>
        </w:rPr>
        <w:t xml:space="preserve">antenna </w:t>
      </w:r>
      <w:r w:rsidR="00EB5C37">
        <w:rPr>
          <w:rFonts w:eastAsiaTheme="minorEastAsia" w:hint="eastAsia"/>
          <w:sz w:val="20"/>
        </w:rPr>
        <w:t>for</w:t>
      </w:r>
      <w:r w:rsidR="00C2612F">
        <w:rPr>
          <w:rFonts w:eastAsiaTheme="minorEastAsia" w:hint="eastAsia"/>
          <w:sz w:val="20"/>
        </w:rPr>
        <w:t xml:space="preserve"> transmitter and </w:t>
      </w:r>
      <w:r w:rsidR="00EB5C37">
        <w:rPr>
          <w:rFonts w:eastAsiaTheme="minorEastAsia" w:hint="eastAsia"/>
          <w:sz w:val="20"/>
        </w:rPr>
        <w:t>receiver</w:t>
      </w:r>
      <w:r w:rsidR="00C2612F">
        <w:rPr>
          <w:rFonts w:eastAsiaTheme="minorEastAsia" w:hint="eastAsia"/>
          <w:sz w:val="20"/>
        </w:rPr>
        <w:t>.</w:t>
      </w:r>
      <w:r w:rsidR="008A1D74">
        <w:rPr>
          <w:rFonts w:eastAsiaTheme="minorEastAsia" w:hint="eastAsia"/>
          <w:sz w:val="20"/>
        </w:rPr>
        <w:t xml:space="preserve"> </w:t>
      </w:r>
    </w:p>
    <w:p w:rsidR="002D2237" w:rsidRPr="00C2612F" w:rsidRDefault="002D2237" w:rsidP="002D2237">
      <w:pPr>
        <w:spacing w:before="0" w:after="120"/>
        <w:jc w:val="left"/>
        <w:rPr>
          <w:b/>
          <w:sz w:val="20"/>
        </w:rPr>
      </w:pPr>
      <w:r w:rsidRPr="00C2612F">
        <w:rPr>
          <w:rFonts w:hint="eastAsia"/>
          <w:b/>
          <w:sz w:val="20"/>
        </w:rPr>
        <w:t xml:space="preserve">Observation 1: SRS antenna port switching </w:t>
      </w:r>
      <w:r w:rsidR="002E6489">
        <w:rPr>
          <w:rFonts w:hint="eastAsia"/>
          <w:b/>
          <w:sz w:val="20"/>
        </w:rPr>
        <w:t xml:space="preserve">will cause </w:t>
      </w:r>
      <w:r w:rsidR="00FC5E59">
        <w:rPr>
          <w:rFonts w:hint="eastAsia"/>
          <w:b/>
          <w:sz w:val="20"/>
        </w:rPr>
        <w:t>interruption for the following conditions</w:t>
      </w:r>
      <w:r w:rsidRPr="00C2612F">
        <w:rPr>
          <w:rFonts w:hint="eastAsia"/>
          <w:b/>
          <w:sz w:val="20"/>
        </w:rPr>
        <w:t>:</w:t>
      </w:r>
    </w:p>
    <w:p w:rsidR="002D2237" w:rsidRPr="00C2612F" w:rsidRDefault="002D2237" w:rsidP="002D2237">
      <w:pPr>
        <w:pStyle w:val="afa"/>
        <w:widowControl/>
        <w:numPr>
          <w:ilvl w:val="0"/>
          <w:numId w:val="27"/>
        </w:numPr>
        <w:snapToGrid w:val="0"/>
        <w:spacing w:beforeLines="20" w:before="48" w:afterLines="20" w:after="48" w:line="240" w:lineRule="auto"/>
        <w:ind w:firstLineChars="0"/>
        <w:jc w:val="left"/>
        <w:rPr>
          <w:rFonts w:eastAsiaTheme="minorEastAsia"/>
          <w:b/>
          <w:sz w:val="20"/>
        </w:rPr>
      </w:pPr>
      <w:r w:rsidRPr="00C2612F">
        <w:rPr>
          <w:rFonts w:eastAsiaTheme="minorEastAsia" w:hint="eastAsia"/>
          <w:b/>
          <w:sz w:val="20"/>
        </w:rPr>
        <w:t xml:space="preserve">UE works on </w:t>
      </w:r>
      <w:r w:rsidRPr="00C2612F">
        <w:rPr>
          <w:rFonts w:eastAsiaTheme="minorEastAsia"/>
          <w:b/>
          <w:sz w:val="20"/>
        </w:rPr>
        <w:t>simultaneous</w:t>
      </w:r>
      <w:r w:rsidRPr="00C2612F">
        <w:rPr>
          <w:rFonts w:eastAsiaTheme="minorEastAsia" w:hint="eastAsia"/>
          <w:b/>
          <w:sz w:val="20"/>
        </w:rPr>
        <w:t xml:space="preserve"> receiving and transmitting.</w:t>
      </w:r>
    </w:p>
    <w:p w:rsidR="002D2237" w:rsidRPr="00C2612F" w:rsidRDefault="002D2237" w:rsidP="002D2237">
      <w:pPr>
        <w:pStyle w:val="afa"/>
        <w:widowControl/>
        <w:numPr>
          <w:ilvl w:val="0"/>
          <w:numId w:val="27"/>
        </w:numPr>
        <w:snapToGrid w:val="0"/>
        <w:spacing w:beforeLines="20" w:before="48" w:afterLines="20" w:after="48" w:line="240" w:lineRule="auto"/>
        <w:ind w:firstLineChars="0"/>
        <w:jc w:val="left"/>
        <w:rPr>
          <w:rFonts w:eastAsiaTheme="minorEastAsia"/>
          <w:b/>
          <w:sz w:val="20"/>
        </w:rPr>
      </w:pPr>
      <w:r w:rsidRPr="00C2612F">
        <w:rPr>
          <w:rFonts w:eastAsiaTheme="minorEastAsia"/>
          <w:b/>
          <w:sz w:val="20"/>
        </w:rPr>
        <w:t>C</w:t>
      </w:r>
      <w:r w:rsidRPr="00C2612F">
        <w:rPr>
          <w:rFonts w:eastAsiaTheme="minorEastAsia" w:hint="eastAsia"/>
          <w:b/>
          <w:sz w:val="20"/>
        </w:rPr>
        <w:t xml:space="preserve">ommon antenna </w:t>
      </w:r>
      <w:r w:rsidR="00514B23">
        <w:rPr>
          <w:rFonts w:eastAsiaTheme="minorEastAsia" w:hint="eastAsia"/>
          <w:b/>
          <w:sz w:val="20"/>
        </w:rPr>
        <w:t xml:space="preserve">is </w:t>
      </w:r>
      <w:r w:rsidRPr="00C2612F">
        <w:rPr>
          <w:rFonts w:eastAsiaTheme="minorEastAsia" w:hint="eastAsia"/>
          <w:b/>
          <w:sz w:val="20"/>
        </w:rPr>
        <w:t xml:space="preserve">used by transmitter and </w:t>
      </w:r>
      <w:r w:rsidR="00514B23">
        <w:rPr>
          <w:rFonts w:eastAsiaTheme="minorEastAsia" w:hint="eastAsia"/>
          <w:b/>
          <w:sz w:val="20"/>
        </w:rPr>
        <w:t>receiver</w:t>
      </w:r>
      <w:r w:rsidRPr="00C2612F">
        <w:rPr>
          <w:rFonts w:eastAsiaTheme="minorEastAsia" w:hint="eastAsia"/>
          <w:b/>
          <w:sz w:val="20"/>
        </w:rPr>
        <w:t>.</w:t>
      </w:r>
    </w:p>
    <w:p w:rsidR="002D2237" w:rsidRPr="002D2237" w:rsidRDefault="002D2237" w:rsidP="00F66732">
      <w:pPr>
        <w:spacing w:before="0" w:after="120"/>
        <w:jc w:val="left"/>
        <w:rPr>
          <w:sz w:val="20"/>
        </w:rPr>
      </w:pPr>
    </w:p>
    <w:p w:rsidR="002D2237" w:rsidRDefault="00AC2B8D" w:rsidP="00F66732">
      <w:pPr>
        <w:spacing w:before="0" w:after="120"/>
        <w:jc w:val="left"/>
        <w:rPr>
          <w:rFonts w:eastAsiaTheme="minorEastAsia"/>
          <w:sz w:val="20"/>
        </w:rPr>
      </w:pPr>
      <w:r>
        <w:rPr>
          <w:sz w:val="20"/>
        </w:rPr>
        <w:t xml:space="preserve">The </w:t>
      </w:r>
      <w:r>
        <w:rPr>
          <w:rFonts w:hint="eastAsia"/>
          <w:sz w:val="20"/>
        </w:rPr>
        <w:t xml:space="preserve">scenarios </w:t>
      </w:r>
      <w:r w:rsidR="00F72CAC">
        <w:rPr>
          <w:rFonts w:hint="eastAsia"/>
          <w:sz w:val="20"/>
        </w:rPr>
        <w:t>with one of conditions above</w:t>
      </w:r>
      <w:r>
        <w:rPr>
          <w:rFonts w:hint="eastAsia"/>
          <w:sz w:val="20"/>
        </w:rPr>
        <w:t xml:space="preserve"> should be discussed. </w:t>
      </w:r>
      <w:r w:rsidR="00263E82">
        <w:rPr>
          <w:rFonts w:hint="eastAsia"/>
          <w:sz w:val="20"/>
        </w:rPr>
        <w:t>The UE worked on TDD mode or FR1+FR2 NR/MR-DC</w:t>
      </w:r>
      <w:r w:rsidR="00732FD7">
        <w:rPr>
          <w:rFonts w:hint="eastAsia"/>
          <w:sz w:val="20"/>
        </w:rPr>
        <w:t xml:space="preserve"> will not be included.</w:t>
      </w:r>
      <w:r w:rsidR="00A81207">
        <w:rPr>
          <w:rFonts w:hint="eastAsia"/>
          <w:sz w:val="20"/>
        </w:rPr>
        <w:t xml:space="preserve"> The</w:t>
      </w:r>
      <w:r w:rsidR="00263E82">
        <w:rPr>
          <w:rFonts w:hint="eastAsia"/>
          <w:sz w:val="20"/>
        </w:rPr>
        <w:t xml:space="preserve"> </w:t>
      </w:r>
      <w:r w:rsidR="002D2237">
        <w:rPr>
          <w:rFonts w:hint="eastAsia"/>
          <w:sz w:val="20"/>
        </w:rPr>
        <w:t>UE work</w:t>
      </w:r>
      <w:r w:rsidR="00C2612F">
        <w:rPr>
          <w:rFonts w:hint="eastAsia"/>
          <w:sz w:val="20"/>
        </w:rPr>
        <w:t>ed</w:t>
      </w:r>
      <w:r w:rsidR="002D2237">
        <w:rPr>
          <w:rFonts w:hint="eastAsia"/>
          <w:sz w:val="20"/>
        </w:rPr>
        <w:t xml:space="preserve"> in FDD mode should be considered due to </w:t>
      </w:r>
      <w:r w:rsidR="002D2237">
        <w:rPr>
          <w:rFonts w:eastAsiaTheme="minorEastAsia"/>
          <w:sz w:val="20"/>
        </w:rPr>
        <w:t>simultaneous</w:t>
      </w:r>
      <w:r w:rsidR="002D2237">
        <w:rPr>
          <w:rFonts w:eastAsiaTheme="minorEastAsia" w:hint="eastAsia"/>
          <w:sz w:val="20"/>
        </w:rPr>
        <w:t xml:space="preserve"> receiving and transmitting. </w:t>
      </w:r>
      <w:r w:rsidR="002D2237">
        <w:rPr>
          <w:rFonts w:eastAsiaTheme="minorEastAsia"/>
          <w:sz w:val="20"/>
        </w:rPr>
        <w:t>W</w:t>
      </w:r>
      <w:r w:rsidR="002D2237">
        <w:rPr>
          <w:rFonts w:eastAsiaTheme="minorEastAsia" w:hint="eastAsia"/>
          <w:sz w:val="20"/>
        </w:rPr>
        <w:t xml:space="preserve">hether common antenna </w:t>
      </w:r>
      <w:r w:rsidR="00741509">
        <w:rPr>
          <w:rFonts w:eastAsiaTheme="minorEastAsia" w:hint="eastAsia"/>
          <w:sz w:val="20"/>
        </w:rPr>
        <w:t xml:space="preserve">is </w:t>
      </w:r>
      <w:r w:rsidR="002D2237">
        <w:rPr>
          <w:rFonts w:eastAsiaTheme="minorEastAsia" w:hint="eastAsia"/>
          <w:sz w:val="20"/>
        </w:rPr>
        <w:t xml:space="preserve">used by transmitter and </w:t>
      </w:r>
      <w:r w:rsidR="00741509">
        <w:rPr>
          <w:rFonts w:eastAsiaTheme="minorEastAsia" w:hint="eastAsia"/>
          <w:sz w:val="20"/>
        </w:rPr>
        <w:t xml:space="preserve">receiver is </w:t>
      </w:r>
      <w:r w:rsidR="00C44940">
        <w:rPr>
          <w:rFonts w:eastAsiaTheme="minorEastAsia" w:hint="eastAsia"/>
          <w:sz w:val="20"/>
        </w:rPr>
        <w:t xml:space="preserve">UE implementation and </w:t>
      </w:r>
      <w:r w:rsidR="002D2237">
        <w:rPr>
          <w:rFonts w:eastAsiaTheme="minorEastAsia" w:hint="eastAsia"/>
          <w:sz w:val="20"/>
        </w:rPr>
        <w:t xml:space="preserve">relative </w:t>
      </w:r>
      <w:r w:rsidR="00741509">
        <w:rPr>
          <w:rFonts w:eastAsiaTheme="minorEastAsia" w:hint="eastAsia"/>
          <w:sz w:val="20"/>
        </w:rPr>
        <w:t xml:space="preserve">to the </w:t>
      </w:r>
      <w:r w:rsidR="002D2237">
        <w:rPr>
          <w:rFonts w:eastAsiaTheme="minorEastAsia" w:hint="eastAsia"/>
          <w:sz w:val="20"/>
        </w:rPr>
        <w:t>DC band combination</w:t>
      </w:r>
      <w:r w:rsidR="00187108">
        <w:rPr>
          <w:rFonts w:eastAsiaTheme="minorEastAsia" w:hint="eastAsia"/>
          <w:sz w:val="20"/>
        </w:rPr>
        <w:t xml:space="preserve"> </w:t>
      </w:r>
      <w:r w:rsidR="00F07F51">
        <w:rPr>
          <w:rFonts w:eastAsiaTheme="minorEastAsia"/>
          <w:sz w:val="20"/>
        </w:rPr>
        <w:t>A</w:t>
      </w:r>
      <w:r w:rsidR="00F07F51">
        <w:rPr>
          <w:rFonts w:eastAsiaTheme="minorEastAsia" w:hint="eastAsia"/>
          <w:sz w:val="20"/>
        </w:rPr>
        <w:t xml:space="preserve">t least for </w:t>
      </w:r>
      <w:r w:rsidR="00F07F51">
        <w:rPr>
          <w:rFonts w:hint="eastAsia"/>
          <w:sz w:val="20"/>
        </w:rPr>
        <w:t xml:space="preserve">intra-band NR/MR-DC, common antenna </w:t>
      </w:r>
      <w:r w:rsidR="00586F56">
        <w:rPr>
          <w:rFonts w:hint="eastAsia"/>
          <w:sz w:val="20"/>
        </w:rPr>
        <w:t xml:space="preserve">for transmitter and receiver </w:t>
      </w:r>
      <w:r w:rsidR="00F07F51">
        <w:rPr>
          <w:rFonts w:hint="eastAsia"/>
          <w:sz w:val="20"/>
        </w:rPr>
        <w:t xml:space="preserve">should </w:t>
      </w:r>
      <w:r w:rsidR="007640F8">
        <w:rPr>
          <w:rFonts w:hint="eastAsia"/>
          <w:sz w:val="20"/>
        </w:rPr>
        <w:t xml:space="preserve">be </w:t>
      </w:r>
      <w:r w:rsidR="00F07F51">
        <w:rPr>
          <w:rFonts w:hint="eastAsia"/>
          <w:sz w:val="20"/>
        </w:rPr>
        <w:t>assumed.</w:t>
      </w:r>
      <w:r w:rsidR="00F07F51">
        <w:rPr>
          <w:rFonts w:eastAsiaTheme="minorEastAsia"/>
          <w:sz w:val="20"/>
        </w:rPr>
        <w:t xml:space="preserve"> </w:t>
      </w:r>
      <w:r w:rsidR="00BB7979">
        <w:rPr>
          <w:rFonts w:eastAsiaTheme="minorEastAsia"/>
          <w:sz w:val="20"/>
        </w:rPr>
        <w:t>A</w:t>
      </w:r>
      <w:r w:rsidR="00BB7979">
        <w:rPr>
          <w:rFonts w:eastAsiaTheme="minorEastAsia" w:hint="eastAsia"/>
          <w:sz w:val="20"/>
        </w:rPr>
        <w:t>nd t</w:t>
      </w:r>
      <w:r w:rsidR="007640F8">
        <w:rPr>
          <w:rFonts w:eastAsiaTheme="minorEastAsia" w:hint="eastAsia"/>
          <w:sz w:val="20"/>
        </w:rPr>
        <w:t>he other cases</w:t>
      </w:r>
      <w:r w:rsidR="00F07F51">
        <w:rPr>
          <w:rFonts w:eastAsiaTheme="minorEastAsia" w:hint="eastAsia"/>
          <w:sz w:val="20"/>
        </w:rPr>
        <w:t xml:space="preserve"> </w:t>
      </w:r>
      <w:r w:rsidR="00BB7979">
        <w:rPr>
          <w:rFonts w:eastAsiaTheme="minorEastAsia" w:hint="eastAsia"/>
          <w:sz w:val="20"/>
        </w:rPr>
        <w:t>can</w:t>
      </w:r>
      <w:r w:rsidR="00F07F51">
        <w:rPr>
          <w:rFonts w:eastAsiaTheme="minorEastAsia" w:hint="eastAsia"/>
          <w:sz w:val="20"/>
        </w:rPr>
        <w:t xml:space="preserve"> be further discussion.</w:t>
      </w:r>
      <w:r w:rsidR="006D4B17">
        <w:rPr>
          <w:rFonts w:eastAsiaTheme="minorEastAsia" w:hint="eastAsia"/>
          <w:sz w:val="20"/>
        </w:rPr>
        <w:t xml:space="preserve"> </w:t>
      </w:r>
    </w:p>
    <w:p w:rsidR="004360A3" w:rsidRPr="00CD29FF" w:rsidRDefault="000E2F21" w:rsidP="004360A3">
      <w:pPr>
        <w:snapToGrid w:val="0"/>
        <w:spacing w:beforeLines="20" w:before="48" w:afterLines="20" w:after="48"/>
        <w:jc w:val="left"/>
        <w:rPr>
          <w:rFonts w:eastAsiaTheme="minorEastAsia"/>
          <w:b/>
          <w:sz w:val="20"/>
        </w:rPr>
      </w:pPr>
      <w:r w:rsidRPr="00CD29FF">
        <w:rPr>
          <w:rFonts w:eastAsiaTheme="minorEastAsia" w:hint="eastAsia"/>
          <w:b/>
          <w:sz w:val="20"/>
        </w:rPr>
        <w:t xml:space="preserve">Observation 2: </w:t>
      </w:r>
      <w:r w:rsidR="008D4559">
        <w:rPr>
          <w:rFonts w:eastAsiaTheme="minorEastAsia" w:hint="eastAsia"/>
          <w:b/>
          <w:sz w:val="20"/>
        </w:rPr>
        <w:t>Interruption due to SRS antenna port switching should be considered in FDD moderator</w:t>
      </w:r>
      <w:r w:rsidR="00CD29FF" w:rsidRPr="00CD29FF">
        <w:rPr>
          <w:rFonts w:hint="eastAsia"/>
          <w:b/>
          <w:sz w:val="20"/>
        </w:rPr>
        <w:t>.</w:t>
      </w:r>
    </w:p>
    <w:p w:rsidR="00CD29FF" w:rsidRPr="00CD29FF" w:rsidRDefault="00CD29FF" w:rsidP="00CD29FF">
      <w:pPr>
        <w:snapToGrid w:val="0"/>
        <w:spacing w:beforeLines="20" w:before="48" w:afterLines="20" w:after="48"/>
        <w:jc w:val="left"/>
        <w:rPr>
          <w:rFonts w:eastAsiaTheme="minorEastAsia"/>
          <w:b/>
          <w:sz w:val="20"/>
        </w:rPr>
      </w:pPr>
      <w:r w:rsidRPr="00CD29FF">
        <w:rPr>
          <w:rFonts w:eastAsiaTheme="minorEastAsia" w:hint="eastAsia"/>
          <w:b/>
          <w:sz w:val="20"/>
        </w:rPr>
        <w:t xml:space="preserve">Observation 3: </w:t>
      </w:r>
      <w:r w:rsidR="00273787" w:rsidRPr="007D095F">
        <w:rPr>
          <w:rFonts w:eastAsiaTheme="minorEastAsia"/>
          <w:b/>
          <w:sz w:val="20"/>
        </w:rPr>
        <w:t xml:space="preserve">At least for </w:t>
      </w:r>
      <w:r w:rsidR="00273787" w:rsidRPr="007D095F">
        <w:rPr>
          <w:b/>
          <w:sz w:val="20"/>
        </w:rPr>
        <w:t>intra-band NR/MR-DC, common antenna for transmitter and receiver should be assumed</w:t>
      </w:r>
      <w:r w:rsidR="00D47305">
        <w:rPr>
          <w:rFonts w:hint="eastAsia"/>
          <w:b/>
          <w:sz w:val="20"/>
        </w:rPr>
        <w:t xml:space="preserve">. </w:t>
      </w:r>
      <w:r w:rsidR="00F14DFE">
        <w:rPr>
          <w:b/>
          <w:sz w:val="20"/>
        </w:rPr>
        <w:t>A</w:t>
      </w:r>
      <w:r w:rsidR="00F14DFE">
        <w:rPr>
          <w:rFonts w:hint="eastAsia"/>
          <w:b/>
          <w:sz w:val="20"/>
        </w:rPr>
        <w:t xml:space="preserve">nd the interruption due to SRS antenna port switching should be considered. </w:t>
      </w:r>
    </w:p>
    <w:p w:rsidR="00362E93" w:rsidRDefault="00362E93" w:rsidP="00362E93">
      <w:pPr>
        <w:spacing w:before="0" w:after="120"/>
        <w:jc w:val="left"/>
        <w:rPr>
          <w:sz w:val="20"/>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031F89" w:rsidRPr="00C2612F" w:rsidRDefault="00031F89" w:rsidP="00031F89">
      <w:pPr>
        <w:spacing w:before="0" w:after="120"/>
        <w:jc w:val="left"/>
        <w:rPr>
          <w:b/>
          <w:sz w:val="20"/>
        </w:rPr>
      </w:pPr>
      <w:r w:rsidRPr="00C2612F">
        <w:rPr>
          <w:rFonts w:hint="eastAsia"/>
          <w:b/>
          <w:sz w:val="20"/>
        </w:rPr>
        <w:t xml:space="preserve">Observation 1: SRS antenna port switching </w:t>
      </w:r>
      <w:r>
        <w:rPr>
          <w:rFonts w:hint="eastAsia"/>
          <w:b/>
          <w:sz w:val="20"/>
        </w:rPr>
        <w:t>will cause interruption for the following conditions</w:t>
      </w:r>
      <w:r w:rsidRPr="00C2612F">
        <w:rPr>
          <w:rFonts w:hint="eastAsia"/>
          <w:b/>
          <w:sz w:val="20"/>
        </w:rPr>
        <w:t>:</w:t>
      </w:r>
    </w:p>
    <w:p w:rsidR="00031F89" w:rsidRPr="00C2612F" w:rsidRDefault="00031F89" w:rsidP="00031F89">
      <w:pPr>
        <w:pStyle w:val="afa"/>
        <w:widowControl/>
        <w:numPr>
          <w:ilvl w:val="0"/>
          <w:numId w:val="27"/>
        </w:numPr>
        <w:snapToGrid w:val="0"/>
        <w:spacing w:beforeLines="20" w:before="48" w:afterLines="20" w:after="48" w:line="240" w:lineRule="auto"/>
        <w:ind w:firstLineChars="0"/>
        <w:jc w:val="left"/>
        <w:rPr>
          <w:rFonts w:eastAsiaTheme="minorEastAsia"/>
          <w:b/>
          <w:sz w:val="20"/>
        </w:rPr>
      </w:pPr>
      <w:r w:rsidRPr="00C2612F">
        <w:rPr>
          <w:rFonts w:eastAsiaTheme="minorEastAsia" w:hint="eastAsia"/>
          <w:b/>
          <w:sz w:val="20"/>
        </w:rPr>
        <w:t xml:space="preserve">UE works on </w:t>
      </w:r>
      <w:r w:rsidRPr="00C2612F">
        <w:rPr>
          <w:rFonts w:eastAsiaTheme="minorEastAsia"/>
          <w:b/>
          <w:sz w:val="20"/>
        </w:rPr>
        <w:t>simultaneous</w:t>
      </w:r>
      <w:r w:rsidRPr="00C2612F">
        <w:rPr>
          <w:rFonts w:eastAsiaTheme="minorEastAsia" w:hint="eastAsia"/>
          <w:b/>
          <w:sz w:val="20"/>
        </w:rPr>
        <w:t xml:space="preserve"> receiving and transmitting.</w:t>
      </w:r>
    </w:p>
    <w:p w:rsidR="008758CC" w:rsidRPr="007D095F" w:rsidRDefault="00031F89" w:rsidP="007D095F">
      <w:pPr>
        <w:pStyle w:val="afa"/>
        <w:widowControl/>
        <w:numPr>
          <w:ilvl w:val="0"/>
          <w:numId w:val="27"/>
        </w:numPr>
        <w:snapToGrid w:val="0"/>
        <w:spacing w:beforeLines="20" w:before="48" w:afterLines="20" w:after="48" w:line="240" w:lineRule="auto"/>
        <w:ind w:firstLineChars="0"/>
        <w:jc w:val="left"/>
        <w:rPr>
          <w:rFonts w:eastAsiaTheme="minorEastAsia"/>
          <w:b/>
          <w:sz w:val="20"/>
        </w:rPr>
      </w:pPr>
      <w:r w:rsidRPr="00C2612F">
        <w:rPr>
          <w:rFonts w:eastAsiaTheme="minorEastAsia"/>
          <w:b/>
          <w:sz w:val="20"/>
        </w:rPr>
        <w:t>C</w:t>
      </w:r>
      <w:r w:rsidRPr="00C2612F">
        <w:rPr>
          <w:rFonts w:eastAsiaTheme="minorEastAsia" w:hint="eastAsia"/>
          <w:b/>
          <w:sz w:val="20"/>
        </w:rPr>
        <w:t xml:space="preserve">ommon antenna </w:t>
      </w:r>
      <w:r>
        <w:rPr>
          <w:rFonts w:eastAsiaTheme="minorEastAsia" w:hint="eastAsia"/>
          <w:b/>
          <w:sz w:val="20"/>
        </w:rPr>
        <w:t xml:space="preserve">is </w:t>
      </w:r>
      <w:r w:rsidRPr="00C2612F">
        <w:rPr>
          <w:rFonts w:eastAsiaTheme="minorEastAsia" w:hint="eastAsia"/>
          <w:b/>
          <w:sz w:val="20"/>
        </w:rPr>
        <w:t xml:space="preserve">used by transmitter and </w:t>
      </w:r>
      <w:r>
        <w:rPr>
          <w:rFonts w:eastAsiaTheme="minorEastAsia" w:hint="eastAsia"/>
          <w:b/>
          <w:sz w:val="20"/>
        </w:rPr>
        <w:t>receiver</w:t>
      </w:r>
      <w:r w:rsidRPr="00C2612F">
        <w:rPr>
          <w:rFonts w:eastAsiaTheme="minorEastAsia" w:hint="eastAsia"/>
          <w:b/>
          <w:sz w:val="20"/>
        </w:rPr>
        <w:t>.</w:t>
      </w:r>
    </w:p>
    <w:p w:rsidR="00031F89" w:rsidRPr="00CD29FF" w:rsidRDefault="00031F89" w:rsidP="00031F89">
      <w:pPr>
        <w:snapToGrid w:val="0"/>
        <w:spacing w:beforeLines="20" w:before="48" w:afterLines="20" w:after="48"/>
        <w:jc w:val="left"/>
        <w:rPr>
          <w:rFonts w:eastAsiaTheme="minorEastAsia"/>
          <w:b/>
          <w:sz w:val="20"/>
        </w:rPr>
      </w:pPr>
      <w:r w:rsidRPr="00CD29FF">
        <w:rPr>
          <w:rFonts w:eastAsiaTheme="minorEastAsia" w:hint="eastAsia"/>
          <w:b/>
          <w:sz w:val="20"/>
        </w:rPr>
        <w:t xml:space="preserve">Observation 2: </w:t>
      </w:r>
      <w:r>
        <w:rPr>
          <w:rFonts w:eastAsiaTheme="minorEastAsia" w:hint="eastAsia"/>
          <w:b/>
          <w:sz w:val="20"/>
        </w:rPr>
        <w:t>Interruption due to SRS antenna port switching should be considered in FDD moderator</w:t>
      </w:r>
      <w:r w:rsidRPr="00CD29FF">
        <w:rPr>
          <w:rFonts w:hint="eastAsia"/>
          <w:b/>
          <w:sz w:val="20"/>
        </w:rPr>
        <w:t>.</w:t>
      </w:r>
    </w:p>
    <w:p w:rsidR="00031F89" w:rsidRPr="00CD29FF" w:rsidRDefault="00031F89" w:rsidP="00031F89">
      <w:pPr>
        <w:snapToGrid w:val="0"/>
        <w:spacing w:beforeLines="20" w:before="48" w:afterLines="20" w:after="48"/>
        <w:jc w:val="left"/>
        <w:rPr>
          <w:rFonts w:eastAsiaTheme="minorEastAsia"/>
          <w:b/>
          <w:sz w:val="20"/>
        </w:rPr>
      </w:pPr>
      <w:r w:rsidRPr="00CD29FF">
        <w:rPr>
          <w:rFonts w:eastAsiaTheme="minorEastAsia" w:hint="eastAsia"/>
          <w:b/>
          <w:sz w:val="20"/>
        </w:rPr>
        <w:t xml:space="preserve">Observation 3: </w:t>
      </w:r>
      <w:r w:rsidRPr="00E82F31">
        <w:rPr>
          <w:rFonts w:eastAsiaTheme="minorEastAsia"/>
          <w:b/>
          <w:sz w:val="20"/>
        </w:rPr>
        <w:t>A</w:t>
      </w:r>
      <w:r w:rsidRPr="00E82F31">
        <w:rPr>
          <w:rFonts w:eastAsiaTheme="minorEastAsia" w:hint="eastAsia"/>
          <w:b/>
          <w:sz w:val="20"/>
        </w:rPr>
        <w:t xml:space="preserve">t least for </w:t>
      </w:r>
      <w:r w:rsidRPr="00E82F31">
        <w:rPr>
          <w:rFonts w:hint="eastAsia"/>
          <w:b/>
          <w:sz w:val="20"/>
        </w:rPr>
        <w:t>intra-band NR/MR-DC, common antenna for transmitter and receiver should be assumed</w:t>
      </w:r>
      <w:r>
        <w:rPr>
          <w:rFonts w:hint="eastAsia"/>
          <w:b/>
          <w:sz w:val="20"/>
        </w:rPr>
        <w:t xml:space="preserve">. </w:t>
      </w:r>
      <w:r>
        <w:rPr>
          <w:b/>
          <w:sz w:val="20"/>
        </w:rPr>
        <w:t>A</w:t>
      </w:r>
      <w:r>
        <w:rPr>
          <w:rFonts w:hint="eastAsia"/>
          <w:b/>
          <w:sz w:val="20"/>
        </w:rPr>
        <w:t xml:space="preserve">nd the interruption due to SRS antenna port switching should be considered. </w:t>
      </w:r>
    </w:p>
    <w:p w:rsidR="00031F89" w:rsidRPr="00CD29FF" w:rsidRDefault="00031F89" w:rsidP="008758CC">
      <w:pPr>
        <w:spacing w:before="0" w:after="120"/>
        <w:jc w:val="left"/>
        <w:rPr>
          <w:sz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9973FC" w:rsidRDefault="009973FC" w:rsidP="009973FC">
      <w:pPr>
        <w:pStyle w:val="ab"/>
        <w:ind w:left="540" w:hangingChars="270" w:hanging="540"/>
        <w:rPr>
          <w:sz w:val="20"/>
        </w:rPr>
      </w:pPr>
      <w:r>
        <w:rPr>
          <w:rFonts w:hint="eastAsia"/>
          <w:sz w:val="20"/>
        </w:rPr>
        <w:t xml:space="preserve">[1]      </w:t>
      </w:r>
      <w:r w:rsidRPr="007B01DC">
        <w:rPr>
          <w:sz w:val="20"/>
        </w:rPr>
        <w:t>RP-202874</w:t>
      </w:r>
      <w:r>
        <w:rPr>
          <w:rFonts w:hint="eastAsia"/>
          <w:sz w:val="20"/>
        </w:rPr>
        <w:t xml:space="preserve">, </w:t>
      </w:r>
      <w:r w:rsidRPr="007B01DC">
        <w:rPr>
          <w:sz w:val="20"/>
        </w:rPr>
        <w:t>Revised</w:t>
      </w:r>
      <w:r>
        <w:rPr>
          <w:rFonts w:hint="eastAsia"/>
          <w:sz w:val="20"/>
        </w:rPr>
        <w:t xml:space="preserve"> </w:t>
      </w:r>
      <w:r w:rsidRPr="007B01DC">
        <w:rPr>
          <w:sz w:val="20"/>
        </w:rPr>
        <w:t>WID of REL-17 NR RRM further enhancement</w:t>
      </w:r>
      <w:r>
        <w:rPr>
          <w:rFonts w:hint="eastAsia"/>
          <w:sz w:val="20"/>
        </w:rPr>
        <w:t>, Apple</w:t>
      </w:r>
    </w:p>
    <w:p w:rsidR="006135C6" w:rsidRDefault="006135C6" w:rsidP="006135C6">
      <w:pPr>
        <w:pStyle w:val="ab"/>
        <w:ind w:left="540" w:hangingChars="270" w:hanging="540"/>
        <w:rPr>
          <w:sz w:val="20"/>
        </w:rPr>
      </w:pPr>
      <w:r>
        <w:rPr>
          <w:rFonts w:hint="eastAsia"/>
          <w:sz w:val="20"/>
        </w:rPr>
        <w:t>[</w:t>
      </w:r>
      <w:r w:rsidR="009973FC">
        <w:rPr>
          <w:rFonts w:hint="eastAsia"/>
          <w:sz w:val="20"/>
        </w:rPr>
        <w:t>2</w:t>
      </w:r>
      <w:r>
        <w:rPr>
          <w:rFonts w:hint="eastAsia"/>
          <w:sz w:val="20"/>
        </w:rPr>
        <w:t>]</w:t>
      </w:r>
      <w:r>
        <w:rPr>
          <w:rFonts w:hint="eastAsia"/>
          <w:sz w:val="20"/>
        </w:rPr>
        <w:tab/>
      </w:r>
      <w:r w:rsidR="00EA0CAD" w:rsidRPr="00EA0CAD">
        <w:rPr>
          <w:sz w:val="20"/>
        </w:rPr>
        <w:t>R4-2017265</w:t>
      </w:r>
      <w:r w:rsidR="00EA0CAD">
        <w:rPr>
          <w:rFonts w:hint="eastAsia"/>
          <w:sz w:val="20"/>
        </w:rPr>
        <w:t xml:space="preserve">, </w:t>
      </w:r>
      <w:r w:rsidR="00EA0CAD" w:rsidRPr="00EA0CAD">
        <w:rPr>
          <w:sz w:val="20"/>
        </w:rPr>
        <w:t xml:space="preserve">Work plan for R17 </w:t>
      </w:r>
      <w:proofErr w:type="spellStart"/>
      <w:r w:rsidR="00EA0CAD" w:rsidRPr="00EA0CAD">
        <w:rPr>
          <w:sz w:val="20"/>
        </w:rPr>
        <w:t>FeRRM</w:t>
      </w:r>
      <w:proofErr w:type="spellEnd"/>
      <w:r w:rsidR="00EA0CAD">
        <w:rPr>
          <w:rFonts w:hint="eastAsia"/>
          <w:sz w:val="20"/>
        </w:rPr>
        <w:t xml:space="preserve">, </w:t>
      </w:r>
      <w:r w:rsidR="00EA0CAD" w:rsidRPr="00EA0CAD">
        <w:rPr>
          <w:sz w:val="20"/>
        </w:rPr>
        <w:t>Apple</w:t>
      </w:r>
    </w:p>
    <w:p w:rsidR="009B1D3B" w:rsidRDefault="009B1D3B" w:rsidP="00EA0CAD">
      <w:pPr>
        <w:pStyle w:val="ab"/>
        <w:ind w:left="540" w:hangingChars="270" w:hanging="540"/>
        <w:rPr>
          <w:sz w:val="20"/>
        </w:rPr>
      </w:pPr>
      <w:r>
        <w:rPr>
          <w:rFonts w:hint="eastAsia"/>
          <w:sz w:val="20"/>
        </w:rPr>
        <w:lastRenderedPageBreak/>
        <w:t>[</w:t>
      </w:r>
      <w:r w:rsidR="009973FC">
        <w:rPr>
          <w:rFonts w:hint="eastAsia"/>
          <w:sz w:val="20"/>
        </w:rPr>
        <w:t>3</w:t>
      </w:r>
      <w:r>
        <w:rPr>
          <w:rFonts w:hint="eastAsia"/>
          <w:sz w:val="20"/>
        </w:rPr>
        <w:t>]</w:t>
      </w:r>
      <w:r>
        <w:rPr>
          <w:rFonts w:hint="eastAsia"/>
          <w:sz w:val="20"/>
        </w:rPr>
        <w:tab/>
      </w:r>
      <w:r w:rsidR="00EA0CAD">
        <w:rPr>
          <w:rFonts w:hint="eastAsia"/>
          <w:sz w:val="20"/>
        </w:rPr>
        <w:t xml:space="preserve">3GPP TS38.101-1 v15.12.0, </w:t>
      </w:r>
      <w:r w:rsidR="00EA0CAD" w:rsidRPr="00EA0CAD">
        <w:rPr>
          <w:sz w:val="20"/>
        </w:rPr>
        <w:t>User Equipment (UE) radio transmission and reception;</w:t>
      </w:r>
      <w:r w:rsidR="00EA0CAD">
        <w:rPr>
          <w:rFonts w:hint="eastAsia"/>
          <w:sz w:val="20"/>
        </w:rPr>
        <w:t xml:space="preserve"> </w:t>
      </w:r>
      <w:r w:rsidR="00EA0CAD" w:rsidRPr="00EA0CAD">
        <w:rPr>
          <w:sz w:val="20"/>
        </w:rPr>
        <w:t>Part 1: Range 1 Standalone</w:t>
      </w:r>
      <w:bookmarkStart w:id="1" w:name="_GoBack"/>
      <w:bookmarkEnd w:id="1"/>
    </w:p>
    <w:p w:rsidR="00442503" w:rsidRPr="00442503" w:rsidRDefault="00442503" w:rsidP="00442503">
      <w:pPr>
        <w:spacing w:before="0" w:after="120"/>
        <w:jc w:val="left"/>
        <w:rPr>
          <w:sz w:val="20"/>
          <w:lang w:val="en-US"/>
        </w:rPr>
      </w:pPr>
    </w:p>
    <w:sectPr w:rsidR="00442503" w:rsidRPr="00442503" w:rsidSect="00EC439E">
      <w:headerReference w:type="even" r:id="rId12"/>
      <w:footerReference w:type="default" r:id="rId13"/>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1AF7" w:rsidRDefault="000C1AF7" w:rsidP="0095591C">
      <w:pPr>
        <w:spacing w:after="60"/>
        <w:ind w:left="210"/>
      </w:pPr>
      <w:r>
        <w:separator/>
      </w:r>
    </w:p>
    <w:p w:rsidR="000C1AF7" w:rsidRDefault="000C1AF7"/>
  </w:endnote>
  <w:endnote w:type="continuationSeparator" w:id="0">
    <w:p w:rsidR="000C1AF7" w:rsidRDefault="000C1AF7" w:rsidP="0095591C">
      <w:pPr>
        <w:spacing w:after="60"/>
        <w:ind w:left="210"/>
      </w:pPr>
      <w:r>
        <w:continuationSeparator/>
      </w:r>
    </w:p>
    <w:p w:rsidR="000C1AF7" w:rsidRDefault="000C1A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NewRomanPSMT">
    <w:altName w:val="Times New Roman"/>
    <w:panose1 w:val="00000000000000000000"/>
    <w:charset w:val="00"/>
    <w:family w:val="roman"/>
    <w:notTrueType/>
    <w:pitch w:val="default"/>
  </w:font>
  <w:font w:name="Yu Mincho">
    <w:altName w:val="MS Gothic"/>
    <w:panose1 w:val="00000000000000000000"/>
    <w:charset w:val="80"/>
    <w:family w:val="roman"/>
    <w:notTrueType/>
    <w:pitch w:val="variable"/>
    <w:sig w:usb0="00000000" w:usb1="08070000" w:usb2="00000010" w:usb3="00000000" w:csb0="0002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7AAE" w:rsidRDefault="00587AA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7D095F">
      <w:t>1</w:t>
    </w:r>
    <w:r>
      <w:fldChar w:fldCharType="end"/>
    </w:r>
  </w:p>
  <w:p w:rsidR="00587AAE" w:rsidRDefault="00587AA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1AF7" w:rsidRDefault="000C1AF7" w:rsidP="0095591C">
      <w:pPr>
        <w:spacing w:after="60"/>
        <w:ind w:left="210"/>
      </w:pPr>
      <w:r>
        <w:separator/>
      </w:r>
    </w:p>
    <w:p w:rsidR="000C1AF7" w:rsidRDefault="000C1AF7"/>
  </w:footnote>
  <w:footnote w:type="continuationSeparator" w:id="0">
    <w:p w:rsidR="000C1AF7" w:rsidRDefault="000C1AF7" w:rsidP="0095591C">
      <w:pPr>
        <w:spacing w:after="60"/>
        <w:ind w:left="210"/>
      </w:pPr>
      <w:r>
        <w:continuationSeparator/>
      </w:r>
    </w:p>
    <w:p w:rsidR="000C1AF7" w:rsidRDefault="000C1AF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7AAE" w:rsidRDefault="00587AA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587AAE" w:rsidRDefault="00587AA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0F444807"/>
    <w:multiLevelType w:val="hybridMultilevel"/>
    <w:tmpl w:val="810E57C4"/>
    <w:lvl w:ilvl="0" w:tplc="C75C8AF2">
      <w:start w:val="1"/>
      <w:numFmt w:val="bullet"/>
      <w:lvlText w:val="•"/>
      <w:lvlJc w:val="left"/>
      <w:pPr>
        <w:tabs>
          <w:tab w:val="num" w:pos="360"/>
        </w:tabs>
        <w:ind w:left="360" w:hanging="360"/>
      </w:pPr>
      <w:rPr>
        <w:rFonts w:ascii="Arial" w:hAnsi="Arial" w:cs="Times New Roman" w:hint="default"/>
      </w:rPr>
    </w:lvl>
    <w:lvl w:ilvl="1" w:tplc="0ECCE5C0">
      <w:numFmt w:val="bullet"/>
      <w:lvlText w:val="–"/>
      <w:lvlJc w:val="left"/>
      <w:pPr>
        <w:tabs>
          <w:tab w:val="num" w:pos="1080"/>
        </w:tabs>
        <w:ind w:left="1080" w:hanging="360"/>
      </w:pPr>
      <w:rPr>
        <w:rFonts w:ascii="Arial" w:hAnsi="Arial" w:cs="Times New Roman" w:hint="default"/>
      </w:rPr>
    </w:lvl>
    <w:lvl w:ilvl="2" w:tplc="04190003">
      <w:start w:val="1"/>
      <w:numFmt w:val="bullet"/>
      <w:lvlText w:val="o"/>
      <w:lvlJc w:val="left"/>
      <w:pPr>
        <w:tabs>
          <w:tab w:val="num" w:pos="1800"/>
        </w:tabs>
        <w:ind w:left="1800" w:hanging="360"/>
      </w:pPr>
      <w:rPr>
        <w:rFonts w:ascii="Courier New" w:hAnsi="Courier New" w:cs="Courier New" w:hint="default"/>
      </w:rPr>
    </w:lvl>
    <w:lvl w:ilvl="3" w:tplc="41941678">
      <w:start w:val="1"/>
      <w:numFmt w:val="bullet"/>
      <w:lvlText w:val="•"/>
      <w:lvlJc w:val="left"/>
      <w:pPr>
        <w:tabs>
          <w:tab w:val="num" w:pos="2520"/>
        </w:tabs>
        <w:ind w:left="2520" w:hanging="360"/>
      </w:pPr>
      <w:rPr>
        <w:rFonts w:ascii="Arial" w:hAnsi="Arial" w:cs="Times New Roman" w:hint="default"/>
      </w:rPr>
    </w:lvl>
    <w:lvl w:ilvl="4" w:tplc="4A1EB506">
      <w:start w:val="1"/>
      <w:numFmt w:val="bullet"/>
      <w:lvlText w:val="•"/>
      <w:lvlJc w:val="left"/>
      <w:pPr>
        <w:tabs>
          <w:tab w:val="num" w:pos="3240"/>
        </w:tabs>
        <w:ind w:left="3240" w:hanging="360"/>
      </w:pPr>
      <w:rPr>
        <w:rFonts w:ascii="Arial" w:hAnsi="Arial" w:cs="Times New Roman" w:hint="default"/>
      </w:rPr>
    </w:lvl>
    <w:lvl w:ilvl="5" w:tplc="29B67F68">
      <w:start w:val="1"/>
      <w:numFmt w:val="bullet"/>
      <w:lvlText w:val="•"/>
      <w:lvlJc w:val="left"/>
      <w:pPr>
        <w:tabs>
          <w:tab w:val="num" w:pos="3960"/>
        </w:tabs>
        <w:ind w:left="3960" w:hanging="360"/>
      </w:pPr>
      <w:rPr>
        <w:rFonts w:ascii="Arial" w:hAnsi="Arial" w:cs="Times New Roman" w:hint="default"/>
      </w:rPr>
    </w:lvl>
    <w:lvl w:ilvl="6" w:tplc="207C9196">
      <w:start w:val="1"/>
      <w:numFmt w:val="bullet"/>
      <w:lvlText w:val="•"/>
      <w:lvlJc w:val="left"/>
      <w:pPr>
        <w:tabs>
          <w:tab w:val="num" w:pos="4680"/>
        </w:tabs>
        <w:ind w:left="4680" w:hanging="360"/>
      </w:pPr>
      <w:rPr>
        <w:rFonts w:ascii="Arial" w:hAnsi="Arial" w:cs="Times New Roman" w:hint="default"/>
      </w:rPr>
    </w:lvl>
    <w:lvl w:ilvl="7" w:tplc="BFB2B986">
      <w:start w:val="1"/>
      <w:numFmt w:val="bullet"/>
      <w:lvlText w:val="•"/>
      <w:lvlJc w:val="left"/>
      <w:pPr>
        <w:tabs>
          <w:tab w:val="num" w:pos="5400"/>
        </w:tabs>
        <w:ind w:left="5400" w:hanging="360"/>
      </w:pPr>
      <w:rPr>
        <w:rFonts w:ascii="Arial" w:hAnsi="Arial" w:cs="Times New Roman" w:hint="default"/>
      </w:rPr>
    </w:lvl>
    <w:lvl w:ilvl="8" w:tplc="E452A2CA">
      <w:start w:val="1"/>
      <w:numFmt w:val="bullet"/>
      <w:lvlText w:val="•"/>
      <w:lvlJc w:val="left"/>
      <w:pPr>
        <w:tabs>
          <w:tab w:val="num" w:pos="6120"/>
        </w:tabs>
        <w:ind w:left="6120" w:hanging="360"/>
      </w:pPr>
      <w:rPr>
        <w:rFonts w:ascii="Arial" w:hAnsi="Arial" w:cs="Times New Roman"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3655C6"/>
    <w:multiLevelType w:val="hybridMultilevel"/>
    <w:tmpl w:val="CD8861B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8AE42F5"/>
    <w:multiLevelType w:val="hybridMultilevel"/>
    <w:tmpl w:val="860887F8"/>
    <w:lvl w:ilvl="0" w:tplc="C298D5B6">
      <w:start w:val="1"/>
      <w:numFmt w:val="bullet"/>
      <w:lvlText w:val="•"/>
      <w:lvlJc w:val="left"/>
      <w:pPr>
        <w:tabs>
          <w:tab w:val="num" w:pos="360"/>
        </w:tabs>
        <w:ind w:left="360" w:hanging="360"/>
      </w:pPr>
      <w:rPr>
        <w:rFonts w:ascii="Arial" w:hAnsi="Arial" w:cs="Times New Roman" w:hint="default"/>
        <w:lang w:val="en-GB"/>
      </w:rPr>
    </w:lvl>
    <w:lvl w:ilvl="1" w:tplc="0ECCE5C0">
      <w:numFmt w:val="bullet"/>
      <w:lvlText w:val="–"/>
      <w:lvlJc w:val="left"/>
      <w:pPr>
        <w:tabs>
          <w:tab w:val="num" w:pos="1080"/>
        </w:tabs>
        <w:ind w:left="1080" w:hanging="360"/>
      </w:pPr>
      <w:rPr>
        <w:rFonts w:ascii="Arial" w:hAnsi="Arial" w:cs="Times New Roman" w:hint="default"/>
      </w:rPr>
    </w:lvl>
    <w:lvl w:ilvl="2" w:tplc="BC4E8C98">
      <w:numFmt w:val="bullet"/>
      <w:lvlText w:val="•"/>
      <w:lvlJc w:val="left"/>
      <w:pPr>
        <w:tabs>
          <w:tab w:val="num" w:pos="1800"/>
        </w:tabs>
        <w:ind w:left="1800" w:hanging="360"/>
      </w:pPr>
      <w:rPr>
        <w:rFonts w:ascii="Arial" w:hAnsi="Arial" w:cs="Times New Roman" w:hint="default"/>
      </w:rPr>
    </w:lvl>
    <w:lvl w:ilvl="3" w:tplc="41941678">
      <w:start w:val="1"/>
      <w:numFmt w:val="bullet"/>
      <w:lvlText w:val="•"/>
      <w:lvlJc w:val="left"/>
      <w:pPr>
        <w:tabs>
          <w:tab w:val="num" w:pos="2520"/>
        </w:tabs>
        <w:ind w:left="2520" w:hanging="360"/>
      </w:pPr>
      <w:rPr>
        <w:rFonts w:ascii="Arial" w:hAnsi="Arial" w:cs="Times New Roman" w:hint="default"/>
      </w:rPr>
    </w:lvl>
    <w:lvl w:ilvl="4" w:tplc="4A1EB506">
      <w:start w:val="1"/>
      <w:numFmt w:val="bullet"/>
      <w:lvlText w:val="•"/>
      <w:lvlJc w:val="left"/>
      <w:pPr>
        <w:tabs>
          <w:tab w:val="num" w:pos="3240"/>
        </w:tabs>
        <w:ind w:left="3240" w:hanging="360"/>
      </w:pPr>
      <w:rPr>
        <w:rFonts w:ascii="Arial" w:hAnsi="Arial" w:cs="Times New Roman" w:hint="default"/>
      </w:rPr>
    </w:lvl>
    <w:lvl w:ilvl="5" w:tplc="29B67F68">
      <w:start w:val="1"/>
      <w:numFmt w:val="bullet"/>
      <w:lvlText w:val="•"/>
      <w:lvlJc w:val="left"/>
      <w:pPr>
        <w:tabs>
          <w:tab w:val="num" w:pos="3960"/>
        </w:tabs>
        <w:ind w:left="3960" w:hanging="360"/>
      </w:pPr>
      <w:rPr>
        <w:rFonts w:ascii="Arial" w:hAnsi="Arial" w:cs="Times New Roman" w:hint="default"/>
      </w:rPr>
    </w:lvl>
    <w:lvl w:ilvl="6" w:tplc="207C9196">
      <w:start w:val="1"/>
      <w:numFmt w:val="bullet"/>
      <w:lvlText w:val="•"/>
      <w:lvlJc w:val="left"/>
      <w:pPr>
        <w:tabs>
          <w:tab w:val="num" w:pos="4680"/>
        </w:tabs>
        <w:ind w:left="4680" w:hanging="360"/>
      </w:pPr>
      <w:rPr>
        <w:rFonts w:ascii="Arial" w:hAnsi="Arial" w:cs="Times New Roman" w:hint="default"/>
      </w:rPr>
    </w:lvl>
    <w:lvl w:ilvl="7" w:tplc="BFB2B986">
      <w:start w:val="1"/>
      <w:numFmt w:val="bullet"/>
      <w:lvlText w:val="•"/>
      <w:lvlJc w:val="left"/>
      <w:pPr>
        <w:tabs>
          <w:tab w:val="num" w:pos="5400"/>
        </w:tabs>
        <w:ind w:left="5400" w:hanging="360"/>
      </w:pPr>
      <w:rPr>
        <w:rFonts w:ascii="Arial" w:hAnsi="Arial" w:cs="Times New Roman" w:hint="default"/>
      </w:rPr>
    </w:lvl>
    <w:lvl w:ilvl="8" w:tplc="E452A2CA">
      <w:start w:val="1"/>
      <w:numFmt w:val="bullet"/>
      <w:lvlText w:val="•"/>
      <w:lvlJc w:val="left"/>
      <w:pPr>
        <w:tabs>
          <w:tab w:val="num" w:pos="6120"/>
        </w:tabs>
        <w:ind w:left="6120" w:hanging="360"/>
      </w:pPr>
      <w:rPr>
        <w:rFonts w:ascii="Arial" w:hAnsi="Arial" w:cs="Times New Roman"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A233F6D"/>
    <w:multiLevelType w:val="hybridMultilevel"/>
    <w:tmpl w:val="2DA8D46A"/>
    <w:lvl w:ilvl="0" w:tplc="E5F821BA">
      <w:start w:val="1"/>
      <w:numFmt w:val="decimal"/>
      <w:lvlText w:val="(%1)"/>
      <w:lvlJc w:val="left"/>
      <w:pPr>
        <w:ind w:left="720" w:hanging="360"/>
      </w:pPr>
      <w:rPr>
        <w:rFonts w:hint="default"/>
        <w:sz w:val="20"/>
        <w:szCs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40B34E0"/>
    <w:multiLevelType w:val="hybridMultilevel"/>
    <w:tmpl w:val="B0A64B3A"/>
    <w:lvl w:ilvl="0" w:tplc="F32A239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0EE3D6F"/>
    <w:multiLevelType w:val="hybridMultilevel"/>
    <w:tmpl w:val="14844F6E"/>
    <w:lvl w:ilvl="0" w:tplc="658037F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0790A3D"/>
    <w:multiLevelType w:val="hybridMultilevel"/>
    <w:tmpl w:val="08B0C56C"/>
    <w:lvl w:ilvl="0" w:tplc="622206A8">
      <w:start w:val="1"/>
      <w:numFmt w:val="bullet"/>
      <w:lvlText w:val=""/>
      <w:lvlJc w:val="left"/>
      <w:pPr>
        <w:tabs>
          <w:tab w:val="num" w:pos="720"/>
        </w:tabs>
        <w:ind w:left="720" w:hanging="360"/>
      </w:pPr>
      <w:rPr>
        <w:rFonts w:ascii="Wingdings" w:hAnsi="Wingdings" w:hint="default"/>
      </w:rPr>
    </w:lvl>
    <w:lvl w:ilvl="1" w:tplc="AFD06F62">
      <w:start w:val="3731"/>
      <w:numFmt w:val="bullet"/>
      <w:lvlText w:val="–"/>
      <w:lvlJc w:val="left"/>
      <w:pPr>
        <w:tabs>
          <w:tab w:val="num" w:pos="1440"/>
        </w:tabs>
        <w:ind w:left="1440" w:hanging="360"/>
      </w:pPr>
      <w:rPr>
        <w:rFonts w:ascii="Arial" w:hAnsi="Arial" w:hint="default"/>
      </w:rPr>
    </w:lvl>
    <w:lvl w:ilvl="2" w:tplc="A1B08888">
      <w:start w:val="3731"/>
      <w:numFmt w:val="bullet"/>
      <w:lvlText w:val="•"/>
      <w:lvlJc w:val="left"/>
      <w:pPr>
        <w:tabs>
          <w:tab w:val="num" w:pos="2160"/>
        </w:tabs>
        <w:ind w:left="2160" w:hanging="360"/>
      </w:pPr>
      <w:rPr>
        <w:rFonts w:ascii="Arial" w:hAnsi="Arial" w:hint="default"/>
      </w:rPr>
    </w:lvl>
    <w:lvl w:ilvl="3" w:tplc="461045EA" w:tentative="1">
      <w:start w:val="1"/>
      <w:numFmt w:val="bullet"/>
      <w:lvlText w:val=""/>
      <w:lvlJc w:val="left"/>
      <w:pPr>
        <w:tabs>
          <w:tab w:val="num" w:pos="2880"/>
        </w:tabs>
        <w:ind w:left="2880" w:hanging="360"/>
      </w:pPr>
      <w:rPr>
        <w:rFonts w:ascii="Wingdings" w:hAnsi="Wingdings" w:hint="default"/>
      </w:rPr>
    </w:lvl>
    <w:lvl w:ilvl="4" w:tplc="78AA9388" w:tentative="1">
      <w:start w:val="1"/>
      <w:numFmt w:val="bullet"/>
      <w:lvlText w:val=""/>
      <w:lvlJc w:val="left"/>
      <w:pPr>
        <w:tabs>
          <w:tab w:val="num" w:pos="3600"/>
        </w:tabs>
        <w:ind w:left="3600" w:hanging="360"/>
      </w:pPr>
      <w:rPr>
        <w:rFonts w:ascii="Wingdings" w:hAnsi="Wingdings" w:hint="default"/>
      </w:rPr>
    </w:lvl>
    <w:lvl w:ilvl="5" w:tplc="500EC1F8" w:tentative="1">
      <w:start w:val="1"/>
      <w:numFmt w:val="bullet"/>
      <w:lvlText w:val=""/>
      <w:lvlJc w:val="left"/>
      <w:pPr>
        <w:tabs>
          <w:tab w:val="num" w:pos="4320"/>
        </w:tabs>
        <w:ind w:left="4320" w:hanging="360"/>
      </w:pPr>
      <w:rPr>
        <w:rFonts w:ascii="Wingdings" w:hAnsi="Wingdings" w:hint="default"/>
      </w:rPr>
    </w:lvl>
    <w:lvl w:ilvl="6" w:tplc="F6222B9C" w:tentative="1">
      <w:start w:val="1"/>
      <w:numFmt w:val="bullet"/>
      <w:lvlText w:val=""/>
      <w:lvlJc w:val="left"/>
      <w:pPr>
        <w:tabs>
          <w:tab w:val="num" w:pos="5040"/>
        </w:tabs>
        <w:ind w:left="5040" w:hanging="360"/>
      </w:pPr>
      <w:rPr>
        <w:rFonts w:ascii="Wingdings" w:hAnsi="Wingdings" w:hint="default"/>
      </w:rPr>
    </w:lvl>
    <w:lvl w:ilvl="7" w:tplc="46A47F52" w:tentative="1">
      <w:start w:val="1"/>
      <w:numFmt w:val="bullet"/>
      <w:lvlText w:val=""/>
      <w:lvlJc w:val="left"/>
      <w:pPr>
        <w:tabs>
          <w:tab w:val="num" w:pos="5760"/>
        </w:tabs>
        <w:ind w:left="5760" w:hanging="360"/>
      </w:pPr>
      <w:rPr>
        <w:rFonts w:ascii="Wingdings" w:hAnsi="Wingdings" w:hint="default"/>
      </w:rPr>
    </w:lvl>
    <w:lvl w:ilvl="8" w:tplc="F5880BB6" w:tentative="1">
      <w:start w:val="1"/>
      <w:numFmt w:val="bullet"/>
      <w:lvlText w:val=""/>
      <w:lvlJc w:val="left"/>
      <w:pPr>
        <w:tabs>
          <w:tab w:val="num" w:pos="6480"/>
        </w:tabs>
        <w:ind w:left="6480" w:hanging="360"/>
      </w:pPr>
      <w:rPr>
        <w:rFonts w:ascii="Wingdings" w:hAnsi="Wingdings" w:hint="default"/>
      </w:rPr>
    </w:lvl>
  </w:abstractNum>
  <w:abstractNum w:abstractNumId="1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9">
    <w:nsid w:val="5F882E20"/>
    <w:multiLevelType w:val="hybridMultilevel"/>
    <w:tmpl w:val="C1CE773A"/>
    <w:lvl w:ilvl="0" w:tplc="DAEC2F6C">
      <w:start w:val="1"/>
      <w:numFmt w:val="bullet"/>
      <w:lvlText w:val="•"/>
      <w:lvlJc w:val="left"/>
      <w:pPr>
        <w:tabs>
          <w:tab w:val="num" w:pos="360"/>
        </w:tabs>
        <w:ind w:left="360" w:hanging="360"/>
      </w:pPr>
      <w:rPr>
        <w:rFonts w:ascii="Arial" w:hAnsi="Arial" w:hint="default"/>
      </w:rPr>
    </w:lvl>
    <w:lvl w:ilvl="1" w:tplc="D1B487F2">
      <w:start w:val="5533"/>
      <w:numFmt w:val="bullet"/>
      <w:lvlText w:val="–"/>
      <w:lvlJc w:val="left"/>
      <w:pPr>
        <w:tabs>
          <w:tab w:val="num" w:pos="1080"/>
        </w:tabs>
        <w:ind w:left="1080" w:hanging="360"/>
      </w:pPr>
      <w:rPr>
        <w:rFonts w:ascii="Arial" w:hAnsi="Arial" w:hint="default"/>
      </w:rPr>
    </w:lvl>
    <w:lvl w:ilvl="2" w:tplc="E79AA2C8">
      <w:start w:val="1"/>
      <w:numFmt w:val="bullet"/>
      <w:lvlText w:val="•"/>
      <w:lvlJc w:val="left"/>
      <w:pPr>
        <w:tabs>
          <w:tab w:val="num" w:pos="1800"/>
        </w:tabs>
        <w:ind w:left="1800" w:hanging="360"/>
      </w:pPr>
      <w:rPr>
        <w:rFonts w:ascii="Arial" w:hAnsi="Arial" w:hint="default"/>
      </w:rPr>
    </w:lvl>
    <w:lvl w:ilvl="3" w:tplc="8CA2CB4A">
      <w:start w:val="2"/>
      <w:numFmt w:val="bullet"/>
      <w:lvlText w:val="-"/>
      <w:lvlJc w:val="left"/>
      <w:pPr>
        <w:ind w:left="2520" w:hanging="360"/>
      </w:pPr>
      <w:rPr>
        <w:rFonts w:ascii="Times New Roman" w:eastAsia="宋体" w:hAnsi="Times New Roman" w:cs="Times New Roman" w:hint="default"/>
      </w:rPr>
    </w:lvl>
    <w:lvl w:ilvl="4" w:tplc="C034101E" w:tentative="1">
      <w:start w:val="1"/>
      <w:numFmt w:val="bullet"/>
      <w:lvlText w:val="•"/>
      <w:lvlJc w:val="left"/>
      <w:pPr>
        <w:tabs>
          <w:tab w:val="num" w:pos="3240"/>
        </w:tabs>
        <w:ind w:left="3240" w:hanging="360"/>
      </w:pPr>
      <w:rPr>
        <w:rFonts w:ascii="Arial" w:hAnsi="Arial" w:hint="default"/>
      </w:rPr>
    </w:lvl>
    <w:lvl w:ilvl="5" w:tplc="92F8B09E" w:tentative="1">
      <w:start w:val="1"/>
      <w:numFmt w:val="bullet"/>
      <w:lvlText w:val="•"/>
      <w:lvlJc w:val="left"/>
      <w:pPr>
        <w:tabs>
          <w:tab w:val="num" w:pos="3960"/>
        </w:tabs>
        <w:ind w:left="3960" w:hanging="360"/>
      </w:pPr>
      <w:rPr>
        <w:rFonts w:ascii="Arial" w:hAnsi="Arial" w:hint="default"/>
      </w:rPr>
    </w:lvl>
    <w:lvl w:ilvl="6" w:tplc="25E41606" w:tentative="1">
      <w:start w:val="1"/>
      <w:numFmt w:val="bullet"/>
      <w:lvlText w:val="•"/>
      <w:lvlJc w:val="left"/>
      <w:pPr>
        <w:tabs>
          <w:tab w:val="num" w:pos="4680"/>
        </w:tabs>
        <w:ind w:left="4680" w:hanging="360"/>
      </w:pPr>
      <w:rPr>
        <w:rFonts w:ascii="Arial" w:hAnsi="Arial" w:hint="default"/>
      </w:rPr>
    </w:lvl>
    <w:lvl w:ilvl="7" w:tplc="49082A4E" w:tentative="1">
      <w:start w:val="1"/>
      <w:numFmt w:val="bullet"/>
      <w:lvlText w:val="•"/>
      <w:lvlJc w:val="left"/>
      <w:pPr>
        <w:tabs>
          <w:tab w:val="num" w:pos="5400"/>
        </w:tabs>
        <w:ind w:left="5400" w:hanging="360"/>
      </w:pPr>
      <w:rPr>
        <w:rFonts w:ascii="Arial" w:hAnsi="Arial" w:hint="default"/>
      </w:rPr>
    </w:lvl>
    <w:lvl w:ilvl="8" w:tplc="50BE1D0C" w:tentative="1">
      <w:start w:val="1"/>
      <w:numFmt w:val="bullet"/>
      <w:lvlText w:val="•"/>
      <w:lvlJc w:val="left"/>
      <w:pPr>
        <w:tabs>
          <w:tab w:val="num" w:pos="6120"/>
        </w:tabs>
        <w:ind w:left="6120" w:hanging="360"/>
      </w:pPr>
      <w:rPr>
        <w:rFonts w:ascii="Arial" w:hAnsi="Arial" w:hint="default"/>
      </w:rPr>
    </w:lvl>
  </w:abstractNum>
  <w:abstractNum w:abstractNumId="2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1C01E1D"/>
    <w:multiLevelType w:val="hybridMultilevel"/>
    <w:tmpl w:val="06A2E5DC"/>
    <w:lvl w:ilvl="0" w:tplc="504CDE84">
      <w:start w:val="1"/>
      <w:numFmt w:val="bullet"/>
      <w:lvlText w:val="-"/>
      <w:lvlJc w:val="left"/>
      <w:pPr>
        <w:ind w:left="717" w:hanging="360"/>
      </w:pPr>
      <w:rPr>
        <w:rFonts w:ascii="Times New Roman" w:eastAsia="宋体" w:hAnsi="Times New Roman" w:cs="Times New Roman" w:hint="default"/>
      </w:rPr>
    </w:lvl>
    <w:lvl w:ilvl="1" w:tplc="04090003">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23">
    <w:nsid w:val="739C0B98"/>
    <w:multiLevelType w:val="hybridMultilevel"/>
    <w:tmpl w:val="0ABE5B8C"/>
    <w:lvl w:ilvl="0" w:tplc="DAEC2F6C">
      <w:start w:val="1"/>
      <w:numFmt w:val="bullet"/>
      <w:lvlText w:val="•"/>
      <w:lvlJc w:val="left"/>
      <w:pPr>
        <w:tabs>
          <w:tab w:val="num" w:pos="360"/>
        </w:tabs>
        <w:ind w:left="360" w:hanging="360"/>
      </w:pPr>
      <w:rPr>
        <w:rFonts w:ascii="Arial" w:hAnsi="Aria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3">
      <w:start w:val="1"/>
      <w:numFmt w:val="bullet"/>
      <w:lvlText w:val="o"/>
      <w:lvlJc w:val="left"/>
      <w:pPr>
        <w:tabs>
          <w:tab w:val="num" w:pos="1800"/>
        </w:tabs>
        <w:ind w:left="1800" w:hanging="360"/>
      </w:pPr>
      <w:rPr>
        <w:rFonts w:ascii="Courier New" w:hAnsi="Courier New" w:cs="Courier New" w:hint="default"/>
      </w:rPr>
    </w:lvl>
    <w:lvl w:ilvl="3" w:tplc="6D34F20E">
      <w:start w:val="1"/>
      <w:numFmt w:val="bullet"/>
      <w:lvlText w:val="•"/>
      <w:lvlJc w:val="left"/>
      <w:pPr>
        <w:tabs>
          <w:tab w:val="num" w:pos="2520"/>
        </w:tabs>
        <w:ind w:left="2520" w:hanging="360"/>
      </w:pPr>
      <w:rPr>
        <w:rFonts w:ascii="Arial" w:hAnsi="Arial" w:hint="default"/>
      </w:rPr>
    </w:lvl>
    <w:lvl w:ilvl="4" w:tplc="C034101E" w:tentative="1">
      <w:start w:val="1"/>
      <w:numFmt w:val="bullet"/>
      <w:lvlText w:val="•"/>
      <w:lvlJc w:val="left"/>
      <w:pPr>
        <w:tabs>
          <w:tab w:val="num" w:pos="3240"/>
        </w:tabs>
        <w:ind w:left="3240" w:hanging="360"/>
      </w:pPr>
      <w:rPr>
        <w:rFonts w:ascii="Arial" w:hAnsi="Arial" w:hint="default"/>
      </w:rPr>
    </w:lvl>
    <w:lvl w:ilvl="5" w:tplc="92F8B09E" w:tentative="1">
      <w:start w:val="1"/>
      <w:numFmt w:val="bullet"/>
      <w:lvlText w:val="•"/>
      <w:lvlJc w:val="left"/>
      <w:pPr>
        <w:tabs>
          <w:tab w:val="num" w:pos="3960"/>
        </w:tabs>
        <w:ind w:left="3960" w:hanging="360"/>
      </w:pPr>
      <w:rPr>
        <w:rFonts w:ascii="Arial" w:hAnsi="Arial" w:hint="default"/>
      </w:rPr>
    </w:lvl>
    <w:lvl w:ilvl="6" w:tplc="25E41606" w:tentative="1">
      <w:start w:val="1"/>
      <w:numFmt w:val="bullet"/>
      <w:lvlText w:val="•"/>
      <w:lvlJc w:val="left"/>
      <w:pPr>
        <w:tabs>
          <w:tab w:val="num" w:pos="4680"/>
        </w:tabs>
        <w:ind w:left="4680" w:hanging="360"/>
      </w:pPr>
      <w:rPr>
        <w:rFonts w:ascii="Arial" w:hAnsi="Arial" w:hint="default"/>
      </w:rPr>
    </w:lvl>
    <w:lvl w:ilvl="7" w:tplc="49082A4E" w:tentative="1">
      <w:start w:val="1"/>
      <w:numFmt w:val="bullet"/>
      <w:lvlText w:val="•"/>
      <w:lvlJc w:val="left"/>
      <w:pPr>
        <w:tabs>
          <w:tab w:val="num" w:pos="5400"/>
        </w:tabs>
        <w:ind w:left="5400" w:hanging="360"/>
      </w:pPr>
      <w:rPr>
        <w:rFonts w:ascii="Arial" w:hAnsi="Arial" w:hint="default"/>
      </w:rPr>
    </w:lvl>
    <w:lvl w:ilvl="8" w:tplc="50BE1D0C" w:tentative="1">
      <w:start w:val="1"/>
      <w:numFmt w:val="bullet"/>
      <w:lvlText w:val="•"/>
      <w:lvlJc w:val="left"/>
      <w:pPr>
        <w:tabs>
          <w:tab w:val="num" w:pos="6120"/>
        </w:tabs>
        <w:ind w:left="6120" w:hanging="360"/>
      </w:pPr>
      <w:rPr>
        <w:rFonts w:ascii="Arial" w:hAnsi="Arial" w:hint="default"/>
      </w:rPr>
    </w:lvl>
  </w:abstractNum>
  <w:abstractNum w:abstractNumId="2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nsid w:val="7A3C348E"/>
    <w:multiLevelType w:val="hybridMultilevel"/>
    <w:tmpl w:val="2CEA9AB4"/>
    <w:lvl w:ilvl="0" w:tplc="D41271D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5"/>
  </w:num>
  <w:num w:numId="3">
    <w:abstractNumId w:val="1"/>
  </w:num>
  <w:num w:numId="4">
    <w:abstractNumId w:val="15"/>
  </w:num>
  <w:num w:numId="5">
    <w:abstractNumId w:val="7"/>
  </w:num>
  <w:num w:numId="6">
    <w:abstractNumId w:val="24"/>
  </w:num>
  <w:num w:numId="7">
    <w:abstractNumId w:val="3"/>
  </w:num>
  <w:num w:numId="8">
    <w:abstractNumId w:val="16"/>
  </w:num>
  <w:num w:numId="9">
    <w:abstractNumId w:val="11"/>
  </w:num>
  <w:num w:numId="10">
    <w:abstractNumId w:val="21"/>
  </w:num>
  <w:num w:numId="11">
    <w:abstractNumId w:val="25"/>
  </w:num>
  <w:num w:numId="12">
    <w:abstractNumId w:val="27"/>
  </w:num>
  <w:num w:numId="13">
    <w:abstractNumId w:val="12"/>
  </w:num>
  <w:num w:numId="14">
    <w:abstractNumId w:val="14"/>
  </w:num>
  <w:num w:numId="15">
    <w:abstractNumId w:val="9"/>
  </w:num>
  <w:num w:numId="16">
    <w:abstractNumId w:val="20"/>
  </w:num>
  <w:num w:numId="17">
    <w:abstractNumId w:val="0"/>
  </w:num>
  <w:num w:numId="18">
    <w:abstractNumId w:val="6"/>
  </w:num>
  <w:num w:numId="19">
    <w:abstractNumId w:val="2"/>
  </w:num>
  <w:num w:numId="20">
    <w:abstractNumId w:val="17"/>
  </w:num>
  <w:num w:numId="21">
    <w:abstractNumId w:val="13"/>
  </w:num>
  <w:num w:numId="22">
    <w:abstractNumId w:val="26"/>
  </w:num>
  <w:num w:numId="23">
    <w:abstractNumId w:val="22"/>
  </w:num>
  <w:num w:numId="24">
    <w:abstractNumId w:val="10"/>
  </w:num>
  <w:num w:numId="25">
    <w:abstractNumId w:val="19"/>
  </w:num>
  <w:num w:numId="26">
    <w:abstractNumId w:val="23"/>
  </w:num>
  <w:num w:numId="27">
    <w:abstractNumId w:val="4"/>
  </w:num>
  <w:num w:numId="28">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6"/>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0F8"/>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CB7"/>
    <w:rsid w:val="00064AD2"/>
    <w:rsid w:val="00064BBF"/>
    <w:rsid w:val="000654EF"/>
    <w:rsid w:val="00066F7E"/>
    <w:rsid w:val="00067B92"/>
    <w:rsid w:val="00067C58"/>
    <w:rsid w:val="00070174"/>
    <w:rsid w:val="00070416"/>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B0ECD"/>
    <w:rsid w:val="000B132D"/>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1AF7"/>
    <w:rsid w:val="000C213D"/>
    <w:rsid w:val="000C25DF"/>
    <w:rsid w:val="000C3BA2"/>
    <w:rsid w:val="000C43F9"/>
    <w:rsid w:val="000C468D"/>
    <w:rsid w:val="000C47E4"/>
    <w:rsid w:val="000C4992"/>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5934"/>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4704"/>
    <w:rsid w:val="00114DA1"/>
    <w:rsid w:val="0011564F"/>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70187"/>
    <w:rsid w:val="00170F64"/>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906E8"/>
    <w:rsid w:val="00191450"/>
    <w:rsid w:val="00191569"/>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1105"/>
    <w:rsid w:val="001A1B28"/>
    <w:rsid w:val="001A21FA"/>
    <w:rsid w:val="001A25A7"/>
    <w:rsid w:val="001A32DA"/>
    <w:rsid w:val="001A3B88"/>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DBA"/>
    <w:rsid w:val="001B4690"/>
    <w:rsid w:val="001B4B0F"/>
    <w:rsid w:val="001B5156"/>
    <w:rsid w:val="001B65B7"/>
    <w:rsid w:val="001B7169"/>
    <w:rsid w:val="001B71A8"/>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EBB"/>
    <w:rsid w:val="001D1F9C"/>
    <w:rsid w:val="001D2EA8"/>
    <w:rsid w:val="001D40F2"/>
    <w:rsid w:val="001D45D5"/>
    <w:rsid w:val="001D49AD"/>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57316"/>
    <w:rsid w:val="00257AE1"/>
    <w:rsid w:val="002608C8"/>
    <w:rsid w:val="0026096D"/>
    <w:rsid w:val="002616B3"/>
    <w:rsid w:val="00261B17"/>
    <w:rsid w:val="00261BE9"/>
    <w:rsid w:val="00262371"/>
    <w:rsid w:val="00262400"/>
    <w:rsid w:val="0026299E"/>
    <w:rsid w:val="00262B9D"/>
    <w:rsid w:val="00262F20"/>
    <w:rsid w:val="00263192"/>
    <w:rsid w:val="002633BA"/>
    <w:rsid w:val="00263D3B"/>
    <w:rsid w:val="00263E82"/>
    <w:rsid w:val="002640FC"/>
    <w:rsid w:val="00264DE6"/>
    <w:rsid w:val="00264EEA"/>
    <w:rsid w:val="002653EC"/>
    <w:rsid w:val="00265891"/>
    <w:rsid w:val="002661E1"/>
    <w:rsid w:val="0026699D"/>
    <w:rsid w:val="00266A52"/>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607"/>
    <w:rsid w:val="002800A9"/>
    <w:rsid w:val="0028041A"/>
    <w:rsid w:val="00280B27"/>
    <w:rsid w:val="00281149"/>
    <w:rsid w:val="00282A0D"/>
    <w:rsid w:val="002836DA"/>
    <w:rsid w:val="00283834"/>
    <w:rsid w:val="0028427E"/>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37"/>
    <w:rsid w:val="002D228A"/>
    <w:rsid w:val="002D32E6"/>
    <w:rsid w:val="002D375A"/>
    <w:rsid w:val="002D3D37"/>
    <w:rsid w:val="002D456C"/>
    <w:rsid w:val="002D4AC1"/>
    <w:rsid w:val="002D52BC"/>
    <w:rsid w:val="002D5FEC"/>
    <w:rsid w:val="002D601A"/>
    <w:rsid w:val="002D6AB2"/>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BD9"/>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D7"/>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6303"/>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51CD"/>
    <w:rsid w:val="004353D2"/>
    <w:rsid w:val="00435574"/>
    <w:rsid w:val="004360A3"/>
    <w:rsid w:val="00436C58"/>
    <w:rsid w:val="0043781B"/>
    <w:rsid w:val="00437EB0"/>
    <w:rsid w:val="00440E83"/>
    <w:rsid w:val="00441341"/>
    <w:rsid w:val="0044159F"/>
    <w:rsid w:val="00441695"/>
    <w:rsid w:val="00441C58"/>
    <w:rsid w:val="00442181"/>
    <w:rsid w:val="00442503"/>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401D"/>
    <w:rsid w:val="00454159"/>
    <w:rsid w:val="0045452E"/>
    <w:rsid w:val="00454ED4"/>
    <w:rsid w:val="00454F80"/>
    <w:rsid w:val="0045504A"/>
    <w:rsid w:val="00455586"/>
    <w:rsid w:val="004555D6"/>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62D3"/>
    <w:rsid w:val="004D647F"/>
    <w:rsid w:val="004D6D2E"/>
    <w:rsid w:val="004D6F73"/>
    <w:rsid w:val="004D744C"/>
    <w:rsid w:val="004D7861"/>
    <w:rsid w:val="004D7D7F"/>
    <w:rsid w:val="004E0DB7"/>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04B2"/>
    <w:rsid w:val="004F2350"/>
    <w:rsid w:val="004F2F97"/>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7173"/>
    <w:rsid w:val="005202B6"/>
    <w:rsid w:val="00520424"/>
    <w:rsid w:val="005207F0"/>
    <w:rsid w:val="00520DAC"/>
    <w:rsid w:val="005216E6"/>
    <w:rsid w:val="00521AF6"/>
    <w:rsid w:val="00521C1A"/>
    <w:rsid w:val="00522F1D"/>
    <w:rsid w:val="0052346C"/>
    <w:rsid w:val="005235A8"/>
    <w:rsid w:val="00523671"/>
    <w:rsid w:val="005237A6"/>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252C"/>
    <w:rsid w:val="00582E60"/>
    <w:rsid w:val="00582E6D"/>
    <w:rsid w:val="00583062"/>
    <w:rsid w:val="005830F9"/>
    <w:rsid w:val="00584B40"/>
    <w:rsid w:val="00585BE7"/>
    <w:rsid w:val="00586471"/>
    <w:rsid w:val="00586F56"/>
    <w:rsid w:val="005870CE"/>
    <w:rsid w:val="0058715C"/>
    <w:rsid w:val="00587406"/>
    <w:rsid w:val="00587AAE"/>
    <w:rsid w:val="00590785"/>
    <w:rsid w:val="00592664"/>
    <w:rsid w:val="00592673"/>
    <w:rsid w:val="00592FD4"/>
    <w:rsid w:val="005943AA"/>
    <w:rsid w:val="00595260"/>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48AC"/>
    <w:rsid w:val="005A4C0B"/>
    <w:rsid w:val="005A4D01"/>
    <w:rsid w:val="005A5176"/>
    <w:rsid w:val="005A5232"/>
    <w:rsid w:val="005A5AE0"/>
    <w:rsid w:val="005A5FEC"/>
    <w:rsid w:val="005A6095"/>
    <w:rsid w:val="005A67A2"/>
    <w:rsid w:val="005A77CE"/>
    <w:rsid w:val="005A7894"/>
    <w:rsid w:val="005A7C38"/>
    <w:rsid w:val="005A7C9D"/>
    <w:rsid w:val="005B0057"/>
    <w:rsid w:val="005B01A9"/>
    <w:rsid w:val="005B0889"/>
    <w:rsid w:val="005B185B"/>
    <w:rsid w:val="005B193C"/>
    <w:rsid w:val="005B28E8"/>
    <w:rsid w:val="005B2BB0"/>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4BB"/>
    <w:rsid w:val="005D77AB"/>
    <w:rsid w:val="005D78E7"/>
    <w:rsid w:val="005E00BF"/>
    <w:rsid w:val="005E0490"/>
    <w:rsid w:val="005E157B"/>
    <w:rsid w:val="005E33FB"/>
    <w:rsid w:val="005E3B2F"/>
    <w:rsid w:val="005E54E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757"/>
    <w:rsid w:val="00657E6A"/>
    <w:rsid w:val="006600BD"/>
    <w:rsid w:val="0066119F"/>
    <w:rsid w:val="0066179C"/>
    <w:rsid w:val="00661BF2"/>
    <w:rsid w:val="00663566"/>
    <w:rsid w:val="006641AC"/>
    <w:rsid w:val="00664D46"/>
    <w:rsid w:val="00665E2F"/>
    <w:rsid w:val="00665EC2"/>
    <w:rsid w:val="00666242"/>
    <w:rsid w:val="00666301"/>
    <w:rsid w:val="006664F3"/>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520A"/>
    <w:rsid w:val="006861F8"/>
    <w:rsid w:val="0068646D"/>
    <w:rsid w:val="006867FE"/>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A7742"/>
    <w:rsid w:val="006B0130"/>
    <w:rsid w:val="006B13BF"/>
    <w:rsid w:val="006B1718"/>
    <w:rsid w:val="006B220E"/>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B68"/>
    <w:rsid w:val="006D1E59"/>
    <w:rsid w:val="006D1FE7"/>
    <w:rsid w:val="006D202A"/>
    <w:rsid w:val="006D2C99"/>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DA"/>
    <w:rsid w:val="006E2B8F"/>
    <w:rsid w:val="006E3288"/>
    <w:rsid w:val="006E3EC4"/>
    <w:rsid w:val="006E3EC9"/>
    <w:rsid w:val="006E4013"/>
    <w:rsid w:val="006E573A"/>
    <w:rsid w:val="006E582A"/>
    <w:rsid w:val="006E584A"/>
    <w:rsid w:val="006E6185"/>
    <w:rsid w:val="006E6AD4"/>
    <w:rsid w:val="006F034F"/>
    <w:rsid w:val="006F05EC"/>
    <w:rsid w:val="006F109D"/>
    <w:rsid w:val="006F185F"/>
    <w:rsid w:val="006F1D71"/>
    <w:rsid w:val="006F20F9"/>
    <w:rsid w:val="006F3492"/>
    <w:rsid w:val="006F356D"/>
    <w:rsid w:val="006F35BF"/>
    <w:rsid w:val="006F3CC0"/>
    <w:rsid w:val="006F43AF"/>
    <w:rsid w:val="006F53BB"/>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13F5"/>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D43"/>
    <w:rsid w:val="007442B9"/>
    <w:rsid w:val="00745164"/>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8FC"/>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39E4"/>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0F5"/>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95F"/>
    <w:rsid w:val="007D0C09"/>
    <w:rsid w:val="007D1152"/>
    <w:rsid w:val="007D1EBD"/>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FC2"/>
    <w:rsid w:val="00830D9B"/>
    <w:rsid w:val="00830ECB"/>
    <w:rsid w:val="00831240"/>
    <w:rsid w:val="00832073"/>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1D74"/>
    <w:rsid w:val="008A2541"/>
    <w:rsid w:val="008A26AD"/>
    <w:rsid w:val="008A3AC3"/>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DD2"/>
    <w:rsid w:val="008D5287"/>
    <w:rsid w:val="008D558A"/>
    <w:rsid w:val="008D5E00"/>
    <w:rsid w:val="008D6D07"/>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75E5"/>
    <w:rsid w:val="00960D63"/>
    <w:rsid w:val="00962D49"/>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7039"/>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6D92"/>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B56"/>
    <w:rsid w:val="00A557F5"/>
    <w:rsid w:val="00A55C1E"/>
    <w:rsid w:val="00A562AB"/>
    <w:rsid w:val="00A564A7"/>
    <w:rsid w:val="00A566EC"/>
    <w:rsid w:val="00A56BD5"/>
    <w:rsid w:val="00A6024B"/>
    <w:rsid w:val="00A613C2"/>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AE8"/>
    <w:rsid w:val="00B26C67"/>
    <w:rsid w:val="00B270D3"/>
    <w:rsid w:val="00B27322"/>
    <w:rsid w:val="00B27816"/>
    <w:rsid w:val="00B27DB3"/>
    <w:rsid w:val="00B31198"/>
    <w:rsid w:val="00B31288"/>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51C"/>
    <w:rsid w:val="00B45C65"/>
    <w:rsid w:val="00B4600D"/>
    <w:rsid w:val="00B47218"/>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5E4A"/>
    <w:rsid w:val="00B669BC"/>
    <w:rsid w:val="00B66B39"/>
    <w:rsid w:val="00B67D40"/>
    <w:rsid w:val="00B67F57"/>
    <w:rsid w:val="00B70347"/>
    <w:rsid w:val="00B7079F"/>
    <w:rsid w:val="00B71687"/>
    <w:rsid w:val="00B71CC0"/>
    <w:rsid w:val="00B71E96"/>
    <w:rsid w:val="00B72850"/>
    <w:rsid w:val="00B73543"/>
    <w:rsid w:val="00B73FCF"/>
    <w:rsid w:val="00B7426F"/>
    <w:rsid w:val="00B75BFD"/>
    <w:rsid w:val="00B76109"/>
    <w:rsid w:val="00B76A05"/>
    <w:rsid w:val="00B76DB4"/>
    <w:rsid w:val="00B80165"/>
    <w:rsid w:val="00B80240"/>
    <w:rsid w:val="00B80885"/>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F0174"/>
    <w:rsid w:val="00BF16C7"/>
    <w:rsid w:val="00BF1A13"/>
    <w:rsid w:val="00BF25FB"/>
    <w:rsid w:val="00BF2B7B"/>
    <w:rsid w:val="00BF2F26"/>
    <w:rsid w:val="00BF3B4D"/>
    <w:rsid w:val="00BF3E71"/>
    <w:rsid w:val="00BF3F7B"/>
    <w:rsid w:val="00BF4978"/>
    <w:rsid w:val="00BF55D2"/>
    <w:rsid w:val="00BF5CC5"/>
    <w:rsid w:val="00BF631D"/>
    <w:rsid w:val="00BF69CA"/>
    <w:rsid w:val="00BF6DEA"/>
    <w:rsid w:val="00BF6F68"/>
    <w:rsid w:val="00BF7792"/>
    <w:rsid w:val="00C0194F"/>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9C3"/>
    <w:rsid w:val="00C35F34"/>
    <w:rsid w:val="00C37B43"/>
    <w:rsid w:val="00C37C2C"/>
    <w:rsid w:val="00C404ED"/>
    <w:rsid w:val="00C412E3"/>
    <w:rsid w:val="00C42668"/>
    <w:rsid w:val="00C4270B"/>
    <w:rsid w:val="00C42B1B"/>
    <w:rsid w:val="00C42B36"/>
    <w:rsid w:val="00C4309C"/>
    <w:rsid w:val="00C44042"/>
    <w:rsid w:val="00C440F1"/>
    <w:rsid w:val="00C44421"/>
    <w:rsid w:val="00C4491E"/>
    <w:rsid w:val="00C44940"/>
    <w:rsid w:val="00C44999"/>
    <w:rsid w:val="00C454F7"/>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2597"/>
    <w:rsid w:val="00C94079"/>
    <w:rsid w:val="00C94DF1"/>
    <w:rsid w:val="00C954EC"/>
    <w:rsid w:val="00C955F6"/>
    <w:rsid w:val="00C95E1C"/>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54D9"/>
    <w:rsid w:val="00CE6FA4"/>
    <w:rsid w:val="00CE7A49"/>
    <w:rsid w:val="00CF0097"/>
    <w:rsid w:val="00CF0574"/>
    <w:rsid w:val="00CF0936"/>
    <w:rsid w:val="00CF12BC"/>
    <w:rsid w:val="00CF1870"/>
    <w:rsid w:val="00CF2815"/>
    <w:rsid w:val="00CF335C"/>
    <w:rsid w:val="00CF356C"/>
    <w:rsid w:val="00CF3AF1"/>
    <w:rsid w:val="00CF4BCF"/>
    <w:rsid w:val="00CF4BEE"/>
    <w:rsid w:val="00CF571C"/>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9FA"/>
    <w:rsid w:val="00D26BEB"/>
    <w:rsid w:val="00D2701A"/>
    <w:rsid w:val="00D270D8"/>
    <w:rsid w:val="00D304F6"/>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305"/>
    <w:rsid w:val="00D47C4F"/>
    <w:rsid w:val="00D515DB"/>
    <w:rsid w:val="00D518CB"/>
    <w:rsid w:val="00D523E1"/>
    <w:rsid w:val="00D52FC7"/>
    <w:rsid w:val="00D536C2"/>
    <w:rsid w:val="00D54135"/>
    <w:rsid w:val="00D563D1"/>
    <w:rsid w:val="00D56C54"/>
    <w:rsid w:val="00D57585"/>
    <w:rsid w:val="00D57F7C"/>
    <w:rsid w:val="00D60185"/>
    <w:rsid w:val="00D6032B"/>
    <w:rsid w:val="00D6051A"/>
    <w:rsid w:val="00D60BFE"/>
    <w:rsid w:val="00D61A1B"/>
    <w:rsid w:val="00D61D34"/>
    <w:rsid w:val="00D62B20"/>
    <w:rsid w:val="00D63A95"/>
    <w:rsid w:val="00D63C2A"/>
    <w:rsid w:val="00D655E4"/>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1BB7"/>
    <w:rsid w:val="00D92BDA"/>
    <w:rsid w:val="00D92E83"/>
    <w:rsid w:val="00D93384"/>
    <w:rsid w:val="00D936F1"/>
    <w:rsid w:val="00D95206"/>
    <w:rsid w:val="00D95BD0"/>
    <w:rsid w:val="00D95FA9"/>
    <w:rsid w:val="00D96B82"/>
    <w:rsid w:val="00D9711D"/>
    <w:rsid w:val="00D9735C"/>
    <w:rsid w:val="00DA02E3"/>
    <w:rsid w:val="00DA06FC"/>
    <w:rsid w:val="00DA0F13"/>
    <w:rsid w:val="00DA191A"/>
    <w:rsid w:val="00DA269F"/>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1A53"/>
    <w:rsid w:val="00DB229B"/>
    <w:rsid w:val="00DB25FE"/>
    <w:rsid w:val="00DB2658"/>
    <w:rsid w:val="00DB380D"/>
    <w:rsid w:val="00DB3889"/>
    <w:rsid w:val="00DB3E20"/>
    <w:rsid w:val="00DB53ED"/>
    <w:rsid w:val="00DB5A54"/>
    <w:rsid w:val="00DB65E0"/>
    <w:rsid w:val="00DB6B49"/>
    <w:rsid w:val="00DB72F9"/>
    <w:rsid w:val="00DB7366"/>
    <w:rsid w:val="00DB78E6"/>
    <w:rsid w:val="00DB7CEF"/>
    <w:rsid w:val="00DC1442"/>
    <w:rsid w:val="00DC25DE"/>
    <w:rsid w:val="00DC2FDA"/>
    <w:rsid w:val="00DC33DC"/>
    <w:rsid w:val="00DC3890"/>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4711"/>
    <w:rsid w:val="00E54A22"/>
    <w:rsid w:val="00E5533D"/>
    <w:rsid w:val="00E55556"/>
    <w:rsid w:val="00E555EA"/>
    <w:rsid w:val="00E55B45"/>
    <w:rsid w:val="00E56236"/>
    <w:rsid w:val="00E568DA"/>
    <w:rsid w:val="00E56921"/>
    <w:rsid w:val="00E5782B"/>
    <w:rsid w:val="00E60008"/>
    <w:rsid w:val="00E60438"/>
    <w:rsid w:val="00E605A8"/>
    <w:rsid w:val="00E61F09"/>
    <w:rsid w:val="00E62411"/>
    <w:rsid w:val="00E62AA9"/>
    <w:rsid w:val="00E63216"/>
    <w:rsid w:val="00E635D5"/>
    <w:rsid w:val="00E64431"/>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4C40"/>
    <w:rsid w:val="00EB4E5B"/>
    <w:rsid w:val="00EB500D"/>
    <w:rsid w:val="00EB53C7"/>
    <w:rsid w:val="00EB5C3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30F1"/>
    <w:rsid w:val="00ED4375"/>
    <w:rsid w:val="00ED4938"/>
    <w:rsid w:val="00ED52F9"/>
    <w:rsid w:val="00ED55D7"/>
    <w:rsid w:val="00ED5A93"/>
    <w:rsid w:val="00ED5BAA"/>
    <w:rsid w:val="00ED709E"/>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07F51"/>
    <w:rsid w:val="00F10765"/>
    <w:rsid w:val="00F10CCE"/>
    <w:rsid w:val="00F1164B"/>
    <w:rsid w:val="00F13E0B"/>
    <w:rsid w:val="00F14018"/>
    <w:rsid w:val="00F1425E"/>
    <w:rsid w:val="00F14447"/>
    <w:rsid w:val="00F14855"/>
    <w:rsid w:val="00F14DFE"/>
    <w:rsid w:val="00F153D1"/>
    <w:rsid w:val="00F15655"/>
    <w:rsid w:val="00F15845"/>
    <w:rsid w:val="00F166D9"/>
    <w:rsid w:val="00F16FD4"/>
    <w:rsid w:val="00F20FC4"/>
    <w:rsid w:val="00F218D1"/>
    <w:rsid w:val="00F21B1C"/>
    <w:rsid w:val="00F22103"/>
    <w:rsid w:val="00F223DC"/>
    <w:rsid w:val="00F22ADD"/>
    <w:rsid w:val="00F23E0A"/>
    <w:rsid w:val="00F244AE"/>
    <w:rsid w:val="00F248D2"/>
    <w:rsid w:val="00F24BA1"/>
    <w:rsid w:val="00F25C2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600E5"/>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2CAC"/>
    <w:rsid w:val="00F73BE0"/>
    <w:rsid w:val="00F73CB4"/>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4B0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0F7"/>
    <w:rsid w:val="00FE42E9"/>
    <w:rsid w:val="00FE445F"/>
    <w:rsid w:val="00FE4908"/>
    <w:rsid w:val="00FE4C11"/>
    <w:rsid w:val="00FE59DA"/>
    <w:rsid w:val="00FE671A"/>
    <w:rsid w:val="00FE6EED"/>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0.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9AFAED-6FEB-4305-87C1-6FFFA90C6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3</Pages>
  <Words>658</Words>
  <Characters>3755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4405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190</cp:revision>
  <cp:lastPrinted>2007-04-24T00:59:00Z</cp:lastPrinted>
  <dcterms:created xsi:type="dcterms:W3CDTF">2021-01-15T04:32:00Z</dcterms:created>
  <dcterms:modified xsi:type="dcterms:W3CDTF">2021-01-15T09:17:00Z</dcterms:modified>
</cp:coreProperties>
</file>